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76F375" w14:textId="77777777" w:rsidR="000E0181" w:rsidRDefault="000E0181" w:rsidP="00EB3EBE">
      <w:pPr>
        <w:spacing w:after="0" w:line="240" w:lineRule="auto"/>
        <w:ind w:left="-567" w:right="-518"/>
        <w:jc w:val="center"/>
        <w:rPr>
          <w:rFonts w:ascii="Arial" w:hAnsi="Arial" w:cs="Arial"/>
          <w:b/>
        </w:rPr>
      </w:pPr>
    </w:p>
    <w:p w14:paraId="33EF0913" w14:textId="77777777" w:rsidR="008D7E5B" w:rsidRDefault="008D7E5B" w:rsidP="00EB3EBE">
      <w:pPr>
        <w:spacing w:after="0" w:line="240" w:lineRule="auto"/>
        <w:ind w:left="-567" w:right="-518"/>
        <w:jc w:val="center"/>
        <w:rPr>
          <w:rFonts w:ascii="Arial" w:hAnsi="Arial" w:cs="Arial"/>
          <w:b/>
        </w:rPr>
      </w:pPr>
    </w:p>
    <w:p w14:paraId="0DD7B987" w14:textId="77777777" w:rsidR="000E0181" w:rsidRDefault="000E0181" w:rsidP="00EB3EBE">
      <w:pPr>
        <w:spacing w:after="0" w:line="240" w:lineRule="auto"/>
        <w:ind w:left="-567" w:right="-518"/>
        <w:jc w:val="center"/>
        <w:rPr>
          <w:rFonts w:ascii="Arial" w:hAnsi="Arial" w:cs="Arial"/>
          <w:b/>
        </w:rPr>
      </w:pPr>
    </w:p>
    <w:p w14:paraId="4AC75F44" w14:textId="3A669E67" w:rsidR="00CA0E31" w:rsidRPr="00E566C1" w:rsidRDefault="00CA0E31" w:rsidP="00EB3EBE">
      <w:pPr>
        <w:spacing w:after="0" w:line="240" w:lineRule="auto"/>
        <w:ind w:left="-567" w:right="-518"/>
        <w:jc w:val="center"/>
        <w:rPr>
          <w:rFonts w:ascii="Arial" w:hAnsi="Arial" w:cs="Arial"/>
          <w:b/>
        </w:rPr>
      </w:pPr>
      <w:r w:rsidRPr="00E566C1">
        <w:rPr>
          <w:rFonts w:ascii="Arial" w:hAnsi="Arial" w:cs="Arial"/>
          <w:b/>
        </w:rPr>
        <w:t xml:space="preserve">RESOLUCIÓN NÚMERO </w:t>
      </w:r>
      <w:r w:rsidRPr="00E566C1">
        <w:rPr>
          <w:rFonts w:ascii="Arial" w:hAnsi="Arial" w:cs="Arial"/>
          <w:b/>
        </w:rPr>
        <w:tab/>
      </w:r>
      <w:r w:rsidRPr="00E566C1">
        <w:rPr>
          <w:rFonts w:ascii="Arial" w:hAnsi="Arial" w:cs="Arial"/>
          <w:b/>
        </w:rPr>
        <w:tab/>
      </w:r>
      <w:r w:rsidRPr="00E566C1">
        <w:rPr>
          <w:rFonts w:ascii="Arial" w:hAnsi="Arial" w:cs="Arial"/>
          <w:b/>
        </w:rPr>
        <w:tab/>
      </w:r>
      <w:r w:rsidRPr="00E566C1">
        <w:rPr>
          <w:rFonts w:ascii="Arial" w:hAnsi="Arial" w:cs="Arial"/>
          <w:b/>
        </w:rPr>
        <w:tab/>
        <w:t xml:space="preserve">   DE</w:t>
      </w:r>
    </w:p>
    <w:p w14:paraId="5D9E83A6" w14:textId="77777777" w:rsidR="00CA0E31" w:rsidRDefault="00CA0E31" w:rsidP="00EB3EBE">
      <w:pPr>
        <w:spacing w:after="0" w:line="240" w:lineRule="auto"/>
        <w:ind w:left="-567" w:right="-518"/>
        <w:jc w:val="center"/>
        <w:rPr>
          <w:rFonts w:ascii="Arial" w:hAnsi="Arial" w:cs="Arial"/>
          <w:b/>
        </w:rPr>
      </w:pPr>
    </w:p>
    <w:p w14:paraId="5CE639C1" w14:textId="77777777" w:rsidR="00495776" w:rsidRPr="00E566C1" w:rsidRDefault="00495776" w:rsidP="00EB3EBE">
      <w:pPr>
        <w:spacing w:after="0" w:line="240" w:lineRule="auto"/>
        <w:ind w:left="-567" w:right="-518"/>
        <w:jc w:val="center"/>
        <w:rPr>
          <w:rFonts w:ascii="Arial" w:hAnsi="Arial" w:cs="Arial"/>
          <w:b/>
        </w:rPr>
      </w:pPr>
    </w:p>
    <w:p w14:paraId="252D703E" w14:textId="77777777" w:rsidR="00CA0E31" w:rsidRPr="00E566C1" w:rsidRDefault="00CA0E31" w:rsidP="00EB3EBE">
      <w:pPr>
        <w:spacing w:after="0" w:line="240" w:lineRule="auto"/>
        <w:ind w:left="-567" w:right="-518"/>
        <w:jc w:val="center"/>
        <w:rPr>
          <w:rFonts w:ascii="Arial" w:hAnsi="Arial" w:cs="Arial"/>
          <w:b/>
        </w:rPr>
      </w:pPr>
    </w:p>
    <w:p w14:paraId="5B37B471" w14:textId="77777777" w:rsidR="00CA0E31" w:rsidRPr="00E566C1" w:rsidRDefault="00CA0E31" w:rsidP="00EB3EBE">
      <w:pPr>
        <w:spacing w:after="0" w:line="240" w:lineRule="auto"/>
        <w:ind w:left="-567" w:right="-518"/>
        <w:jc w:val="center"/>
        <w:rPr>
          <w:rFonts w:ascii="Arial" w:hAnsi="Arial" w:cs="Arial"/>
          <w:b/>
        </w:rPr>
      </w:pPr>
    </w:p>
    <w:p w14:paraId="03123C8E" w14:textId="77777777" w:rsidR="00CA0E31" w:rsidRPr="00E566C1" w:rsidRDefault="00CA0E31" w:rsidP="00EB3EBE">
      <w:pPr>
        <w:spacing w:after="0" w:line="240" w:lineRule="auto"/>
        <w:ind w:left="-567" w:right="-518"/>
        <w:jc w:val="center"/>
        <w:rPr>
          <w:rFonts w:ascii="Arial" w:hAnsi="Arial" w:cs="Arial"/>
          <w:b/>
        </w:rPr>
      </w:pPr>
      <w:r w:rsidRPr="00E566C1">
        <w:rPr>
          <w:rFonts w:ascii="Arial" w:hAnsi="Arial" w:cs="Arial"/>
          <w:b/>
        </w:rPr>
        <w:t xml:space="preserve"> (</w:t>
      </w:r>
      <w:r w:rsidRPr="00E566C1">
        <w:rPr>
          <w:rFonts w:ascii="Arial" w:hAnsi="Arial" w:cs="Arial"/>
          <w:b/>
        </w:rPr>
        <w:tab/>
      </w:r>
      <w:r w:rsidRPr="00E566C1">
        <w:rPr>
          <w:rFonts w:ascii="Arial" w:hAnsi="Arial" w:cs="Arial"/>
          <w:b/>
        </w:rPr>
        <w:tab/>
      </w:r>
      <w:r w:rsidRPr="00E566C1">
        <w:rPr>
          <w:rFonts w:ascii="Arial" w:hAnsi="Arial" w:cs="Arial"/>
          <w:b/>
        </w:rPr>
        <w:tab/>
      </w:r>
      <w:r w:rsidRPr="00E566C1">
        <w:rPr>
          <w:rFonts w:ascii="Arial" w:hAnsi="Arial" w:cs="Arial"/>
          <w:b/>
        </w:rPr>
        <w:tab/>
        <w:t>)</w:t>
      </w:r>
    </w:p>
    <w:p w14:paraId="6DA9BD78" w14:textId="77777777" w:rsidR="00CA0E31" w:rsidRPr="00E566C1" w:rsidRDefault="00CA0E31" w:rsidP="00EB3EBE">
      <w:pPr>
        <w:spacing w:after="0" w:line="240" w:lineRule="auto"/>
        <w:ind w:left="-567" w:right="-518"/>
        <w:jc w:val="center"/>
        <w:rPr>
          <w:rFonts w:ascii="Arial" w:hAnsi="Arial" w:cs="Arial"/>
          <w:b/>
        </w:rPr>
      </w:pPr>
    </w:p>
    <w:p w14:paraId="79D3CD5B" w14:textId="77777777" w:rsidR="00CA0E31" w:rsidRPr="00E566C1" w:rsidRDefault="00CA0E31" w:rsidP="00EB3EBE">
      <w:pPr>
        <w:spacing w:after="0" w:line="240" w:lineRule="auto"/>
        <w:ind w:left="-567" w:right="-518"/>
        <w:jc w:val="center"/>
        <w:rPr>
          <w:rFonts w:ascii="Arial" w:hAnsi="Arial" w:cs="Arial"/>
          <w:b/>
        </w:rPr>
      </w:pPr>
    </w:p>
    <w:p w14:paraId="4BCDCA26" w14:textId="5FDBA256" w:rsidR="00880965" w:rsidRPr="00155EBD" w:rsidRDefault="00282E90" w:rsidP="00282E90">
      <w:pPr>
        <w:spacing w:after="0" w:line="240" w:lineRule="auto"/>
        <w:ind w:left="-567" w:right="-518"/>
        <w:jc w:val="center"/>
        <w:rPr>
          <w:rFonts w:ascii="Arial" w:hAnsi="Arial" w:cs="Arial"/>
          <w:noProof/>
        </w:rPr>
      </w:pPr>
      <w:bookmarkStart w:id="0" w:name="_Hlk128471622"/>
      <w:r w:rsidRPr="00155EBD">
        <w:rPr>
          <w:rFonts w:ascii="Arial" w:eastAsia="Times New Roman" w:hAnsi="Arial" w:cs="Arial"/>
        </w:rPr>
        <w:t xml:space="preserve">Por la cual se sustituye la Resolución 40436 del 18 de octubre de 2024, que delimita el Distrito Minero Especial para la Diversificación Productiva en el Bajo Cauca Antioqueño, denominado Distrito </w:t>
      </w:r>
      <w:proofErr w:type="spellStart"/>
      <w:r w:rsidRPr="00155EBD">
        <w:rPr>
          <w:rFonts w:ascii="Arial" w:eastAsia="Times New Roman" w:hAnsi="Arial" w:cs="Arial"/>
        </w:rPr>
        <w:t>Agrominero</w:t>
      </w:r>
      <w:proofErr w:type="spellEnd"/>
      <w:r w:rsidRPr="00155EBD">
        <w:rPr>
          <w:rFonts w:ascii="Arial" w:eastAsia="Times New Roman" w:hAnsi="Arial" w:cs="Arial"/>
        </w:rPr>
        <w:t xml:space="preserve"> y Pesquero de la Subregión del Bajo Cauca Antioqueño</w:t>
      </w:r>
      <w:r w:rsidRPr="00155EBD">
        <w:rPr>
          <w:rFonts w:ascii="Arial" w:hAnsi="Arial" w:cs="Arial"/>
          <w:noProof/>
        </w:rPr>
        <w:t xml:space="preserve"> </w:t>
      </w:r>
      <w:bookmarkEnd w:id="0"/>
      <w:r w:rsidRPr="00155EBD">
        <w:rPr>
          <w:rFonts w:ascii="Arial" w:hAnsi="Arial" w:cs="Arial"/>
          <w:noProof/>
        </w:rPr>
        <w:t xml:space="preserve">y se </w:t>
      </w:r>
      <w:r w:rsidR="00CF5805" w:rsidRPr="00155EBD">
        <w:rPr>
          <w:rFonts w:ascii="Arial" w:hAnsi="Arial" w:cs="Arial"/>
          <w:noProof/>
        </w:rPr>
        <w:t xml:space="preserve">adoptan </w:t>
      </w:r>
      <w:r w:rsidRPr="00155EBD">
        <w:rPr>
          <w:rFonts w:ascii="Arial" w:hAnsi="Arial" w:cs="Arial"/>
          <w:noProof/>
        </w:rPr>
        <w:t>otras d</w:t>
      </w:r>
      <w:r w:rsidR="00CF5805" w:rsidRPr="00155EBD">
        <w:rPr>
          <w:rFonts w:ascii="Arial" w:hAnsi="Arial" w:cs="Arial"/>
          <w:noProof/>
        </w:rPr>
        <w:t xml:space="preserve">isposiciones </w:t>
      </w:r>
      <w:r w:rsidRPr="00155EBD">
        <w:rPr>
          <w:rFonts w:ascii="Arial" w:hAnsi="Arial" w:cs="Arial"/>
          <w:noProof/>
        </w:rPr>
        <w:t xml:space="preserve"> </w:t>
      </w:r>
    </w:p>
    <w:p w14:paraId="2EE1F9AB" w14:textId="77777777" w:rsidR="00486468" w:rsidRDefault="00486468" w:rsidP="00EB3EBE">
      <w:pPr>
        <w:spacing w:after="0" w:line="240" w:lineRule="auto"/>
        <w:ind w:left="-567" w:right="-518"/>
        <w:rPr>
          <w:rFonts w:ascii="Arial" w:hAnsi="Arial" w:cs="Arial"/>
          <w:noProof/>
        </w:rPr>
      </w:pPr>
    </w:p>
    <w:p w14:paraId="6D8D39ED" w14:textId="77777777" w:rsidR="001676FA" w:rsidRPr="00E64B61" w:rsidRDefault="001676FA" w:rsidP="00EB3EBE">
      <w:pPr>
        <w:spacing w:after="0" w:line="240" w:lineRule="auto"/>
        <w:ind w:left="-567" w:right="-518"/>
        <w:rPr>
          <w:rFonts w:ascii="Arial" w:hAnsi="Arial" w:cs="Arial"/>
          <w:noProof/>
        </w:rPr>
      </w:pPr>
    </w:p>
    <w:p w14:paraId="2CAF68D7" w14:textId="222B67D0" w:rsidR="00CA0E31" w:rsidRPr="00E566C1" w:rsidRDefault="0083239F" w:rsidP="00EB3EBE">
      <w:pPr>
        <w:spacing w:after="0" w:line="240" w:lineRule="auto"/>
        <w:ind w:left="-567" w:right="-518"/>
        <w:jc w:val="center"/>
        <w:rPr>
          <w:rFonts w:ascii="Arial" w:hAnsi="Arial" w:cs="Arial"/>
          <w:b/>
          <w:bCs/>
        </w:rPr>
      </w:pPr>
      <w:r w:rsidRPr="00E566C1">
        <w:rPr>
          <w:rFonts w:ascii="Arial" w:hAnsi="Arial" w:cs="Arial"/>
          <w:b/>
          <w:bCs/>
        </w:rPr>
        <w:t>EL</w:t>
      </w:r>
      <w:r w:rsidR="00CA0E31" w:rsidRPr="00E566C1">
        <w:rPr>
          <w:rFonts w:ascii="Arial" w:hAnsi="Arial" w:cs="Arial"/>
          <w:b/>
          <w:bCs/>
        </w:rPr>
        <w:t xml:space="preserve"> MINISTRO DE MINAS Y ENERGÍA</w:t>
      </w:r>
    </w:p>
    <w:p w14:paraId="6055D3F3" w14:textId="77777777" w:rsidR="00CA0E31" w:rsidRPr="00E566C1" w:rsidRDefault="00CA0E31" w:rsidP="00EB3EBE">
      <w:pPr>
        <w:spacing w:after="0" w:line="240" w:lineRule="auto"/>
        <w:ind w:left="-567" w:right="-518"/>
        <w:jc w:val="center"/>
        <w:rPr>
          <w:rFonts w:ascii="Arial" w:eastAsia="Arial" w:hAnsi="Arial" w:cs="Arial"/>
          <w:b/>
        </w:rPr>
      </w:pPr>
    </w:p>
    <w:p w14:paraId="3AB13EA1" w14:textId="77777777" w:rsidR="00CA0E31" w:rsidRPr="00E566C1" w:rsidRDefault="00CA0E31" w:rsidP="00EB3EBE">
      <w:pPr>
        <w:spacing w:after="0" w:line="240" w:lineRule="auto"/>
        <w:ind w:left="-567" w:right="-518"/>
        <w:jc w:val="center"/>
        <w:rPr>
          <w:rFonts w:ascii="Arial" w:hAnsi="Arial" w:cs="Arial"/>
          <w:b/>
        </w:rPr>
      </w:pPr>
    </w:p>
    <w:p w14:paraId="2DA8282F" w14:textId="219EF850" w:rsidR="003F7765" w:rsidRPr="00E566C1" w:rsidRDefault="5FF4617F" w:rsidP="00EB3EBE">
      <w:pPr>
        <w:spacing w:after="0" w:line="240" w:lineRule="auto"/>
        <w:ind w:left="-567" w:right="-518"/>
        <w:jc w:val="both"/>
        <w:rPr>
          <w:rFonts w:ascii="Arial" w:hAnsi="Arial" w:cs="Arial"/>
        </w:rPr>
      </w:pPr>
      <w:r w:rsidRPr="7CA4407B">
        <w:rPr>
          <w:rFonts w:ascii="Arial" w:hAnsi="Arial" w:cs="Arial"/>
        </w:rPr>
        <w:t>En uso de sus facultades legales y reglamentarias, en especial las conferidas por el artículo 208 de la Constitución Política, el artículo 61</w:t>
      </w:r>
      <w:r w:rsidR="3D659E9B" w:rsidRPr="7CA4407B">
        <w:rPr>
          <w:rFonts w:ascii="Arial" w:hAnsi="Arial" w:cs="Arial"/>
        </w:rPr>
        <w:t xml:space="preserve"> </w:t>
      </w:r>
      <w:r w:rsidRPr="7CA4407B">
        <w:rPr>
          <w:rFonts w:ascii="Arial" w:hAnsi="Arial" w:cs="Arial"/>
        </w:rPr>
        <w:t>de la Ley 489 de 1998</w:t>
      </w:r>
      <w:r w:rsidR="71E58BBC" w:rsidRPr="7CA4407B">
        <w:rPr>
          <w:rFonts w:ascii="Arial" w:hAnsi="Arial" w:cs="Arial"/>
        </w:rPr>
        <w:t>,</w:t>
      </w:r>
      <w:r w:rsidRPr="7CA4407B">
        <w:rPr>
          <w:rFonts w:ascii="Arial" w:hAnsi="Arial" w:cs="Arial"/>
        </w:rPr>
        <w:t xml:space="preserve"> </w:t>
      </w:r>
      <w:r w:rsidR="00EA4B3E">
        <w:rPr>
          <w:rFonts w:ascii="Arial" w:hAnsi="Arial" w:cs="Arial"/>
        </w:rPr>
        <w:t xml:space="preserve">el </w:t>
      </w:r>
      <w:r w:rsidRPr="7CA4407B">
        <w:rPr>
          <w:rFonts w:ascii="Arial" w:hAnsi="Arial" w:cs="Arial"/>
        </w:rPr>
        <w:t>artículo 5 del Decreto 381 de 2012</w:t>
      </w:r>
      <w:r w:rsidR="6B2350D1" w:rsidRPr="7CA4407B">
        <w:rPr>
          <w:rFonts w:ascii="Arial" w:hAnsi="Arial" w:cs="Arial"/>
        </w:rPr>
        <w:t xml:space="preserve"> y el</w:t>
      </w:r>
      <w:r w:rsidRPr="7CA4407B">
        <w:rPr>
          <w:rFonts w:ascii="Arial" w:hAnsi="Arial" w:cs="Arial"/>
        </w:rPr>
        <w:t xml:space="preserve"> artículo 231 de la Ley 2294 de 2023, </w:t>
      </w:r>
      <w:r w:rsidR="690DBD52" w:rsidRPr="7CA4407B">
        <w:rPr>
          <w:rFonts w:ascii="Arial" w:hAnsi="Arial" w:cs="Arial"/>
        </w:rPr>
        <w:t>y e</w:t>
      </w:r>
      <w:r w:rsidRPr="7CA4407B">
        <w:rPr>
          <w:rFonts w:ascii="Arial" w:hAnsi="Arial" w:cs="Arial"/>
        </w:rPr>
        <w:t xml:space="preserve">l Decreto </w:t>
      </w:r>
      <w:r w:rsidR="690DBD52" w:rsidRPr="7CA4407B">
        <w:rPr>
          <w:rFonts w:ascii="Arial" w:hAnsi="Arial" w:cs="Arial"/>
        </w:rPr>
        <w:t>977 de</w:t>
      </w:r>
      <w:r w:rsidR="005E38F7" w:rsidRPr="7CA4407B">
        <w:rPr>
          <w:rFonts w:ascii="Arial" w:hAnsi="Arial" w:cs="Arial"/>
        </w:rPr>
        <w:t xml:space="preserve"> </w:t>
      </w:r>
      <w:r w:rsidR="690DBD52" w:rsidRPr="7CA4407B">
        <w:rPr>
          <w:rFonts w:ascii="Arial" w:hAnsi="Arial" w:cs="Arial"/>
        </w:rPr>
        <w:t>2024</w:t>
      </w:r>
      <w:r w:rsidRPr="7CA4407B">
        <w:rPr>
          <w:rFonts w:ascii="Arial" w:hAnsi="Arial" w:cs="Arial"/>
        </w:rPr>
        <w:t>, y</w:t>
      </w:r>
    </w:p>
    <w:p w14:paraId="26184DC0" w14:textId="77777777" w:rsidR="00CA0E31" w:rsidRPr="00E566C1" w:rsidRDefault="00CA0E31" w:rsidP="00EB3EBE">
      <w:pPr>
        <w:spacing w:after="0" w:line="240" w:lineRule="auto"/>
        <w:ind w:left="-567" w:right="-518"/>
        <w:jc w:val="center"/>
        <w:rPr>
          <w:rFonts w:ascii="Arial" w:hAnsi="Arial" w:cs="Arial"/>
        </w:rPr>
      </w:pPr>
    </w:p>
    <w:p w14:paraId="3390F95E" w14:textId="36C59F67" w:rsidR="00486468" w:rsidRPr="00E566C1" w:rsidRDefault="00486468" w:rsidP="00670A2E">
      <w:pPr>
        <w:spacing w:after="0" w:line="240" w:lineRule="auto"/>
        <w:ind w:left="-567" w:right="-660"/>
        <w:jc w:val="both"/>
        <w:rPr>
          <w:rFonts w:ascii="Arial" w:eastAsia="Arial" w:hAnsi="Arial" w:cs="Arial"/>
        </w:rPr>
      </w:pPr>
    </w:p>
    <w:p w14:paraId="7187E485" w14:textId="30BDFB73" w:rsidR="00CA0E31" w:rsidRPr="00E566C1" w:rsidRDefault="2934F19D" w:rsidP="00EB3EBE">
      <w:pPr>
        <w:spacing w:after="0" w:line="240" w:lineRule="auto"/>
        <w:ind w:left="-567" w:right="-518"/>
        <w:jc w:val="center"/>
        <w:rPr>
          <w:rFonts w:ascii="Arial" w:hAnsi="Arial" w:cs="Arial"/>
          <w:b/>
          <w:bCs/>
        </w:rPr>
      </w:pPr>
      <w:r w:rsidRPr="00E566C1">
        <w:rPr>
          <w:rFonts w:ascii="Arial" w:hAnsi="Arial" w:cs="Arial"/>
        </w:rPr>
        <w:t xml:space="preserve"> </w:t>
      </w:r>
      <w:r w:rsidRPr="00E566C1">
        <w:rPr>
          <w:rFonts w:ascii="Arial" w:hAnsi="Arial" w:cs="Arial"/>
          <w:b/>
          <w:bCs/>
        </w:rPr>
        <w:t>CONSIDERANDO</w:t>
      </w:r>
    </w:p>
    <w:p w14:paraId="11DFB583" w14:textId="77777777" w:rsidR="00880965" w:rsidRPr="00E566C1" w:rsidRDefault="00880965" w:rsidP="00EB3EBE">
      <w:pPr>
        <w:spacing w:after="0" w:line="240" w:lineRule="auto"/>
        <w:ind w:left="-567" w:right="-518"/>
        <w:jc w:val="center"/>
        <w:rPr>
          <w:rFonts w:ascii="Arial" w:hAnsi="Arial" w:cs="Arial"/>
          <w:b/>
        </w:rPr>
      </w:pPr>
    </w:p>
    <w:p w14:paraId="2DD5E125" w14:textId="77777777" w:rsidR="003B0B28" w:rsidRPr="00E566C1" w:rsidRDefault="003B0B28" w:rsidP="00EB3EBE">
      <w:pPr>
        <w:spacing w:after="0" w:line="240" w:lineRule="auto"/>
        <w:ind w:left="-567" w:right="-518"/>
        <w:jc w:val="both"/>
        <w:rPr>
          <w:rFonts w:ascii="Arial" w:hAnsi="Arial" w:cs="Arial"/>
          <w:lang w:val="es-ES"/>
        </w:rPr>
      </w:pPr>
    </w:p>
    <w:p w14:paraId="1CBED6B9"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el artículo 2 de la Constitución Política, esboza como fines esenciales del Estado, el servir a la comunidad, promover la prosperidad general y garantizar la efectividad de los principios, derechos y deberes consagrados en la Constitución; facilitar la participación de todos en las decisiones que los afectan, en la vida económica, política, administrativa y cultural de la Nación; defender la independencia nacional, mantener la integridad territorial y asegurar la convivencia pacífica y la vigencia de un orden justo.</w:t>
      </w:r>
    </w:p>
    <w:p w14:paraId="60402968" w14:textId="77777777" w:rsidR="00155EBD" w:rsidRPr="00155EBD" w:rsidRDefault="00155EBD" w:rsidP="00155EBD">
      <w:pPr>
        <w:spacing w:after="0" w:line="240" w:lineRule="auto"/>
        <w:ind w:left="-567" w:right="-518"/>
        <w:jc w:val="both"/>
        <w:rPr>
          <w:rFonts w:ascii="Arial" w:hAnsi="Arial" w:cs="Arial"/>
          <w:lang w:val="es-ES"/>
        </w:rPr>
      </w:pPr>
    </w:p>
    <w:p w14:paraId="18816F73"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de acuerdo con lo dispuesto en el artículo 8 de la Constitución Política, es obligación del Estado y de las personas proteger las riquezas culturales y naturales de la Nación.</w:t>
      </w:r>
    </w:p>
    <w:p w14:paraId="389D3B23" w14:textId="77777777" w:rsidR="00155EBD" w:rsidRPr="00155EBD" w:rsidRDefault="00155EBD" w:rsidP="00155EBD">
      <w:pPr>
        <w:spacing w:after="0" w:line="240" w:lineRule="auto"/>
        <w:ind w:left="-567" w:right="-518"/>
        <w:jc w:val="both"/>
        <w:rPr>
          <w:rFonts w:ascii="Arial" w:hAnsi="Arial" w:cs="Arial"/>
          <w:lang w:val="es-ES"/>
        </w:rPr>
      </w:pPr>
    </w:p>
    <w:p w14:paraId="02F27593"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 xml:space="preserve">Que el artículo 25 de la Constitución Política, establece el trabajo como un derecho y una obligación social, que goza en todas sus modalidades de la especial protección del Estado. Toda persona tiene derecho a un trabajo en condiciones dignas y justas. </w:t>
      </w:r>
    </w:p>
    <w:p w14:paraId="2A95434C" w14:textId="77777777" w:rsidR="00155EBD" w:rsidRPr="00155EBD" w:rsidRDefault="00155EBD" w:rsidP="00155EBD">
      <w:pPr>
        <w:spacing w:after="0" w:line="240" w:lineRule="auto"/>
        <w:ind w:left="-567" w:right="-518"/>
        <w:jc w:val="both"/>
        <w:rPr>
          <w:rFonts w:ascii="Arial" w:hAnsi="Arial" w:cs="Arial"/>
          <w:lang w:val="es-ES"/>
        </w:rPr>
      </w:pPr>
    </w:p>
    <w:p w14:paraId="3B438B9C"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el artículo 38 de la Constitución Política señala que “Se garantiza el derecho de libre asociación para el desarrollo de las distintas actividades que las personas realizan en sociedad”.</w:t>
      </w:r>
    </w:p>
    <w:p w14:paraId="294FB7B7" w14:textId="77777777" w:rsidR="00155EBD" w:rsidRPr="00155EBD" w:rsidRDefault="00155EBD" w:rsidP="00155EBD">
      <w:pPr>
        <w:spacing w:after="0" w:line="240" w:lineRule="auto"/>
        <w:ind w:left="-567" w:right="-518"/>
        <w:jc w:val="both"/>
        <w:rPr>
          <w:rFonts w:ascii="Arial" w:hAnsi="Arial" w:cs="Arial"/>
          <w:lang w:val="es-ES"/>
        </w:rPr>
      </w:pPr>
    </w:p>
    <w:p w14:paraId="7247AB5D"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el artículo 64 de la Constitución Política, modificado por el Acto Legislativo 01 del 5 de julio de 2023, reconoce al campesinado como sujeto de especial protección constitucional, señalando que “Es deber del Estado promover el acceso progresivo a la propiedad de la tierra del campesinado y de los trabajadores agrarios, en forma individual o asociativa”.</w:t>
      </w:r>
    </w:p>
    <w:p w14:paraId="4285FE5B" w14:textId="77777777" w:rsidR="00155EBD" w:rsidRPr="00155EBD" w:rsidRDefault="00155EBD" w:rsidP="00155EBD">
      <w:pPr>
        <w:spacing w:after="0" w:line="240" w:lineRule="auto"/>
        <w:ind w:left="-567" w:right="-518"/>
        <w:jc w:val="both"/>
        <w:rPr>
          <w:rFonts w:ascii="Arial" w:hAnsi="Arial" w:cs="Arial"/>
          <w:lang w:val="es-ES"/>
        </w:rPr>
      </w:pPr>
    </w:p>
    <w:p w14:paraId="297BAE5E"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el artículo 65 de la Constitución Política establece que “La producción de alimentos gozará de la especial protección del Estado. Para tal efecto, se otorgará prioridad al desarrollo integral de las actividades agrícolas, pecuarias, pesqueras, forestales y agroindustriales, así como también a la construcción de obras de infraestructura física y adecuación de tierras”.</w:t>
      </w:r>
    </w:p>
    <w:p w14:paraId="08DD26AA" w14:textId="77777777" w:rsidR="00155EBD" w:rsidRPr="00155EBD" w:rsidRDefault="00155EBD" w:rsidP="00155EBD">
      <w:pPr>
        <w:spacing w:after="0" w:line="240" w:lineRule="auto"/>
        <w:ind w:left="-567" w:right="-518"/>
        <w:jc w:val="both"/>
        <w:rPr>
          <w:rFonts w:ascii="Arial" w:hAnsi="Arial" w:cs="Arial"/>
          <w:lang w:val="es-ES"/>
        </w:rPr>
      </w:pPr>
    </w:p>
    <w:p w14:paraId="27210B6B"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 xml:space="preserve">Que el artículo 79 de la Constitución Política, indica que todas las personas tienen derecho a gozar de un ambiente sano. La ley garantizará la participación de la comunidad en las decisiones que puedan afectarlo. Es deber del Estado proteger la diversidad e integridad del ambiente, conservar las áreas de especial importancia ecológica y fomentar la educación para el logro de estos fines. </w:t>
      </w:r>
    </w:p>
    <w:p w14:paraId="39BFE289" w14:textId="77777777" w:rsidR="00155EBD" w:rsidRPr="00155EBD" w:rsidRDefault="00155EBD" w:rsidP="00155EBD">
      <w:pPr>
        <w:spacing w:after="0" w:line="240" w:lineRule="auto"/>
        <w:ind w:left="-567" w:right="-518"/>
        <w:jc w:val="both"/>
        <w:rPr>
          <w:rFonts w:ascii="Arial" w:hAnsi="Arial" w:cs="Arial"/>
          <w:lang w:val="es-ES"/>
        </w:rPr>
      </w:pPr>
    </w:p>
    <w:p w14:paraId="1162735F"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 xml:space="preserve">Que el artículo 80 de la Constitución Política de Colombia, establece que el Estado planificará el manejo y aprovechamiento de los recursos naturales, para garantizar su desarrollo sostenible, su conservación, restauración o sustitución. </w:t>
      </w:r>
    </w:p>
    <w:p w14:paraId="08F0AF93" w14:textId="77777777" w:rsidR="00155EBD" w:rsidRPr="00155EBD" w:rsidRDefault="00155EBD" w:rsidP="00155EBD">
      <w:pPr>
        <w:spacing w:after="0" w:line="240" w:lineRule="auto"/>
        <w:ind w:left="-567" w:right="-518"/>
        <w:jc w:val="both"/>
        <w:rPr>
          <w:rFonts w:ascii="Arial" w:hAnsi="Arial" w:cs="Arial"/>
          <w:lang w:val="es-ES"/>
        </w:rPr>
      </w:pPr>
    </w:p>
    <w:p w14:paraId="148C4663"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lastRenderedPageBreak/>
        <w:t>Que el artículo 113 de la Constitución Política señala que “los diferentes órganos del Estado tienen funciones separadas, pero colaboran armónicamente para la realización de sus fines”.</w:t>
      </w:r>
    </w:p>
    <w:p w14:paraId="64750F57" w14:textId="77777777" w:rsidR="00155EBD" w:rsidRPr="00155EBD" w:rsidRDefault="00155EBD" w:rsidP="00155EBD">
      <w:pPr>
        <w:spacing w:after="0" w:line="240" w:lineRule="auto"/>
        <w:ind w:left="-567" w:right="-518"/>
        <w:jc w:val="both"/>
        <w:rPr>
          <w:rFonts w:ascii="Arial" w:hAnsi="Arial" w:cs="Arial"/>
          <w:lang w:val="es-ES"/>
        </w:rPr>
      </w:pPr>
    </w:p>
    <w:p w14:paraId="79DA7277"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 xml:space="preserve">Que el artículo 332 de la Constitución Política, determina que el Estado es propietario del subsuelo y de los recursos naturales no renovables, sin perjuicio de los derechos adquiridos y perfeccionados con arreglo a las leyes preexistentes. </w:t>
      </w:r>
    </w:p>
    <w:p w14:paraId="4C6634B8" w14:textId="77777777" w:rsidR="00155EBD" w:rsidRPr="00155EBD" w:rsidRDefault="00155EBD" w:rsidP="00155EBD">
      <w:pPr>
        <w:spacing w:after="0" w:line="240" w:lineRule="auto"/>
        <w:ind w:left="-567" w:right="-518"/>
        <w:jc w:val="both"/>
        <w:rPr>
          <w:rFonts w:ascii="Arial" w:hAnsi="Arial" w:cs="Arial"/>
          <w:lang w:val="es-ES"/>
        </w:rPr>
      </w:pPr>
    </w:p>
    <w:p w14:paraId="0801497E" w14:textId="77777777" w:rsidR="00155EBD" w:rsidRP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el artículo 209 de la Constitución Política, considera que las autoridades administrativas deben coordinar sus actuaciones para el adecuado cumplimiento de los fines del Estado.</w:t>
      </w:r>
    </w:p>
    <w:p w14:paraId="346D27AA" w14:textId="77777777" w:rsidR="00155EBD" w:rsidRPr="00155EBD" w:rsidRDefault="00155EBD" w:rsidP="00155EBD">
      <w:pPr>
        <w:spacing w:after="0" w:line="240" w:lineRule="auto"/>
        <w:ind w:left="-567" w:right="-518"/>
        <w:jc w:val="both"/>
        <w:rPr>
          <w:rFonts w:ascii="Arial" w:hAnsi="Arial" w:cs="Arial"/>
          <w:lang w:val="es-ES"/>
        </w:rPr>
      </w:pPr>
    </w:p>
    <w:p w14:paraId="7B4ABBB9" w14:textId="5A9763C5" w:rsidR="00155EBD" w:rsidRDefault="00155EBD" w:rsidP="00155EBD">
      <w:pPr>
        <w:spacing w:after="0" w:line="240" w:lineRule="auto"/>
        <w:ind w:left="-567" w:right="-518"/>
        <w:jc w:val="both"/>
        <w:rPr>
          <w:rFonts w:ascii="Arial" w:hAnsi="Arial" w:cs="Arial"/>
          <w:lang w:val="es-ES"/>
        </w:rPr>
      </w:pPr>
      <w:r w:rsidRPr="00155EBD">
        <w:rPr>
          <w:rFonts w:ascii="Arial" w:hAnsi="Arial" w:cs="Arial"/>
          <w:lang w:val="es-ES"/>
        </w:rPr>
        <w:t>Que los artículos 287 y 288 de la Constitución Política, determinan que las entidades territoriales gozan de autonomía para la gestión de sus intereses dentro de los límites de la Constitución y la ley, conforme a la distribución de competencias entre la Nación y las entidades territoriales, que han de ser ejercidas conforme a los principios de coordinación, concurrencia y subsidiariedad.</w:t>
      </w:r>
    </w:p>
    <w:p w14:paraId="0378718D" w14:textId="77777777" w:rsidR="00155EBD" w:rsidRDefault="00155EBD" w:rsidP="00EB3EBE">
      <w:pPr>
        <w:spacing w:after="0" w:line="240" w:lineRule="auto"/>
        <w:ind w:left="-567" w:right="-518"/>
        <w:jc w:val="both"/>
        <w:rPr>
          <w:rFonts w:ascii="Arial" w:hAnsi="Arial" w:cs="Arial"/>
          <w:lang w:val="es-ES"/>
        </w:rPr>
      </w:pPr>
    </w:p>
    <w:p w14:paraId="0FA084C1" w14:textId="7D10AAE1" w:rsidR="003B0B28" w:rsidRPr="00E566C1" w:rsidRDefault="003B0B28" w:rsidP="00EB3EBE">
      <w:pPr>
        <w:spacing w:after="0" w:line="240" w:lineRule="auto"/>
        <w:ind w:left="-567" w:right="-518"/>
        <w:jc w:val="both"/>
        <w:rPr>
          <w:rFonts w:ascii="Arial" w:hAnsi="Arial" w:cs="Arial"/>
          <w:lang w:val="es-ES"/>
        </w:rPr>
      </w:pPr>
      <w:r w:rsidRPr="7CA4407B">
        <w:rPr>
          <w:rFonts w:ascii="Arial" w:hAnsi="Arial" w:cs="Arial"/>
          <w:lang w:val="es-ES"/>
        </w:rPr>
        <w:t xml:space="preserve">Que el artículo 231 de la Ley 2294 de 2023, </w:t>
      </w:r>
      <w:r w:rsidR="00F7307B" w:rsidRPr="7CA4407B">
        <w:rPr>
          <w:rFonts w:ascii="Arial" w:hAnsi="Arial" w:cs="Arial"/>
          <w:lang w:val="es-ES"/>
        </w:rPr>
        <w:t xml:space="preserve">por la cual </w:t>
      </w:r>
      <w:r w:rsidR="00F8162B" w:rsidRPr="7CA4407B">
        <w:rPr>
          <w:rFonts w:ascii="Arial" w:hAnsi="Arial" w:cs="Arial"/>
          <w:lang w:val="es-ES"/>
        </w:rPr>
        <w:t>se expid</w:t>
      </w:r>
      <w:r w:rsidR="00F7307B" w:rsidRPr="7CA4407B">
        <w:rPr>
          <w:rFonts w:ascii="Arial" w:hAnsi="Arial" w:cs="Arial"/>
          <w:lang w:val="es-ES"/>
        </w:rPr>
        <w:t>e</w:t>
      </w:r>
      <w:r w:rsidR="00F8162B" w:rsidRPr="7CA4407B">
        <w:rPr>
          <w:rFonts w:ascii="Arial" w:hAnsi="Arial" w:cs="Arial"/>
          <w:lang w:val="es-ES"/>
        </w:rPr>
        <w:t xml:space="preserve"> el Plan Nacional de Desarrollo 2022- 2026 “</w:t>
      </w:r>
      <w:r w:rsidR="00F8162B" w:rsidRPr="7CA4407B">
        <w:rPr>
          <w:rFonts w:ascii="Arial" w:hAnsi="Arial" w:cs="Arial"/>
          <w:i/>
          <w:iCs/>
          <w:lang w:val="es-ES"/>
        </w:rPr>
        <w:t>Colombia, Potencia Mundial de la Vida</w:t>
      </w:r>
      <w:r w:rsidR="00F8162B" w:rsidRPr="7CA4407B">
        <w:rPr>
          <w:rFonts w:ascii="Arial" w:hAnsi="Arial" w:cs="Arial"/>
          <w:lang w:val="es-ES"/>
        </w:rPr>
        <w:t xml:space="preserve">”, </w:t>
      </w:r>
      <w:r w:rsidRPr="7CA4407B">
        <w:rPr>
          <w:rFonts w:ascii="Arial" w:hAnsi="Arial" w:cs="Arial"/>
          <w:lang w:val="es-ES"/>
        </w:rPr>
        <w:t>creó los Distritos Mineros Especiales para la Diversificación Productiva, como “</w:t>
      </w:r>
      <w:r w:rsidRPr="7CA4407B">
        <w:rPr>
          <w:rFonts w:ascii="Arial" w:hAnsi="Arial" w:cs="Arial"/>
          <w:i/>
          <w:iCs/>
          <w:lang w:val="es-ES"/>
        </w:rPr>
        <w:t>un instrumento de planificación socioambiental, gestión y articulación institucional para alcanzar la sustentabilidad de las regiones donde se desarrollan operaciones y proyectos mineros, promover la asociatividad entre mineros y mineras de pequeña escala, así como la industrialización a partir de minerales estratégicos, el desarrollo de nuevas alternativas productivas, la reconversión laboral, de ser necesaria, la solución concertada de los conflictos ocasionados por la minería, y generar condiciones para garantizar la soberanía alimentaria de las poblaciones</w:t>
      </w:r>
      <w:r w:rsidRPr="7CA4407B">
        <w:rPr>
          <w:rFonts w:ascii="Arial" w:hAnsi="Arial" w:cs="Arial"/>
          <w:lang w:val="es-ES"/>
        </w:rPr>
        <w:t>”</w:t>
      </w:r>
      <w:r w:rsidR="00F7307B" w:rsidRPr="7CA4407B">
        <w:rPr>
          <w:rFonts w:ascii="Arial" w:hAnsi="Arial" w:cs="Arial"/>
          <w:lang w:val="es-ES"/>
        </w:rPr>
        <w:t xml:space="preserve"> y </w:t>
      </w:r>
      <w:r w:rsidR="00761C2F">
        <w:rPr>
          <w:rFonts w:ascii="Arial" w:hAnsi="Arial" w:cs="Arial"/>
          <w:lang w:val="es-ES"/>
        </w:rPr>
        <w:t xml:space="preserve">designó al </w:t>
      </w:r>
      <w:r w:rsidR="4424E7F3" w:rsidRPr="7CA4407B">
        <w:rPr>
          <w:rFonts w:ascii="Arial" w:hAnsi="Arial" w:cs="Arial"/>
        </w:rPr>
        <w:t>Ministerio de Minas y Energía</w:t>
      </w:r>
      <w:r w:rsidR="00761C2F">
        <w:rPr>
          <w:rFonts w:ascii="Arial" w:hAnsi="Arial" w:cs="Arial"/>
        </w:rPr>
        <w:t xml:space="preserve"> para coordinar c</w:t>
      </w:r>
      <w:r w:rsidR="4424E7F3" w:rsidRPr="7CA4407B">
        <w:rPr>
          <w:rFonts w:ascii="Arial" w:hAnsi="Arial" w:cs="Arial"/>
        </w:rPr>
        <w:t>on la autoridad minera</w:t>
      </w:r>
      <w:r w:rsidR="00F61C21" w:rsidRPr="7CA4407B">
        <w:rPr>
          <w:rFonts w:ascii="Arial" w:hAnsi="Arial" w:cs="Arial"/>
        </w:rPr>
        <w:t xml:space="preserve"> nacional</w:t>
      </w:r>
      <w:r w:rsidR="4424E7F3" w:rsidRPr="7CA4407B">
        <w:rPr>
          <w:rFonts w:ascii="Arial" w:hAnsi="Arial" w:cs="Arial"/>
        </w:rPr>
        <w:t>,</w:t>
      </w:r>
      <w:r w:rsidR="00F61C21" w:rsidRPr="7CA4407B">
        <w:rPr>
          <w:rFonts w:ascii="Arial" w:hAnsi="Arial" w:cs="Arial"/>
        </w:rPr>
        <w:t xml:space="preserve"> las autoridades</w:t>
      </w:r>
      <w:r w:rsidR="4424E7F3" w:rsidRPr="7CA4407B">
        <w:rPr>
          <w:rFonts w:ascii="Arial" w:hAnsi="Arial" w:cs="Arial"/>
        </w:rPr>
        <w:t xml:space="preserve"> ambientales y demás entidades competentes, la facultad de delimitar el área de los </w:t>
      </w:r>
      <w:r w:rsidR="00F7307B" w:rsidRPr="7CA4407B">
        <w:rPr>
          <w:rFonts w:ascii="Arial" w:hAnsi="Arial" w:cs="Arial"/>
        </w:rPr>
        <w:t>mismos</w:t>
      </w:r>
      <w:r w:rsidR="00761C2F">
        <w:rPr>
          <w:rFonts w:ascii="Arial" w:hAnsi="Arial" w:cs="Arial"/>
        </w:rPr>
        <w:t>, para la diversificación productiva</w:t>
      </w:r>
      <w:r w:rsidR="4424E7F3" w:rsidRPr="7CA4407B">
        <w:rPr>
          <w:rFonts w:ascii="Arial" w:hAnsi="Arial" w:cs="Arial"/>
        </w:rPr>
        <w:t>.</w:t>
      </w:r>
    </w:p>
    <w:p w14:paraId="1C118AAD" w14:textId="77777777" w:rsidR="003B0B28" w:rsidRPr="00E566C1" w:rsidRDefault="003B0B28" w:rsidP="00EB3EBE">
      <w:pPr>
        <w:spacing w:after="0" w:line="240" w:lineRule="auto"/>
        <w:ind w:left="-567" w:right="-518"/>
        <w:jc w:val="both"/>
        <w:rPr>
          <w:rFonts w:ascii="Arial" w:hAnsi="Arial" w:cs="Arial"/>
        </w:rPr>
      </w:pPr>
    </w:p>
    <w:p w14:paraId="6801C8EA" w14:textId="0AAB9962" w:rsidR="003B0B28" w:rsidRPr="00E566C1" w:rsidRDefault="4424E7F3" w:rsidP="00DF0CB7">
      <w:pPr>
        <w:spacing w:after="0" w:line="240" w:lineRule="auto"/>
        <w:ind w:left="-567" w:right="-518"/>
        <w:jc w:val="both"/>
        <w:rPr>
          <w:rFonts w:ascii="Arial" w:hAnsi="Arial" w:cs="Arial"/>
        </w:rPr>
      </w:pPr>
      <w:r w:rsidRPr="7CA4407B">
        <w:rPr>
          <w:rFonts w:ascii="Arial" w:hAnsi="Arial" w:cs="Arial"/>
        </w:rPr>
        <w:t xml:space="preserve">Que </w:t>
      </w:r>
      <w:r w:rsidR="00761C2F">
        <w:rPr>
          <w:rFonts w:ascii="Arial" w:hAnsi="Arial" w:cs="Arial"/>
        </w:rPr>
        <w:t xml:space="preserve">en el mismo artículo </w:t>
      </w:r>
      <w:r w:rsidR="0060433B">
        <w:rPr>
          <w:rFonts w:ascii="Arial" w:hAnsi="Arial" w:cs="Arial"/>
        </w:rPr>
        <w:t xml:space="preserve">se estableció que </w:t>
      </w:r>
      <w:r w:rsidRPr="7CA4407B">
        <w:rPr>
          <w:rFonts w:ascii="Arial" w:hAnsi="Arial" w:cs="Arial"/>
        </w:rPr>
        <w:t>para la delimitación del área de los Distritos Mineros Especiales para la Diversificación Productiva, se tendrán en cuenta, entre otros criterios, los siguientes: a) el tipo de operación minera que se desarrolla, el volumen de producción y el grado de concentración minera; b) la tradición minera de las comunidades</w:t>
      </w:r>
      <w:r w:rsidR="002251BD" w:rsidRPr="7CA4407B">
        <w:rPr>
          <w:rFonts w:ascii="Arial" w:hAnsi="Arial" w:cs="Arial"/>
        </w:rPr>
        <w:t>;</w:t>
      </w:r>
      <w:r w:rsidRPr="7CA4407B">
        <w:rPr>
          <w:rFonts w:ascii="Arial" w:hAnsi="Arial" w:cs="Arial"/>
        </w:rPr>
        <w:t xml:space="preserve"> </w:t>
      </w:r>
      <w:r w:rsidR="00FC26F3" w:rsidRPr="7CA4407B">
        <w:rPr>
          <w:rFonts w:ascii="Arial" w:hAnsi="Arial" w:cs="Arial"/>
        </w:rPr>
        <w:t>c)</w:t>
      </w:r>
      <w:r w:rsidR="00BE4BEB" w:rsidRPr="7CA4407B">
        <w:rPr>
          <w:rFonts w:ascii="Arial" w:hAnsi="Arial" w:cs="Arial"/>
        </w:rPr>
        <w:t xml:space="preserve"> </w:t>
      </w:r>
      <w:r w:rsidRPr="7CA4407B">
        <w:rPr>
          <w:rFonts w:ascii="Arial" w:hAnsi="Arial" w:cs="Arial"/>
        </w:rPr>
        <w:t xml:space="preserve">la existencia de otras actividades productivas complementarias y sus oportunidades de fortalecimiento, incluyendo la posibilidad de proyectos bioeconómicos; </w:t>
      </w:r>
      <w:r w:rsidR="008851B5" w:rsidRPr="7CA4407B">
        <w:rPr>
          <w:rFonts w:ascii="Arial" w:hAnsi="Arial" w:cs="Arial"/>
        </w:rPr>
        <w:t>d</w:t>
      </w:r>
      <w:r w:rsidRPr="7CA4407B">
        <w:rPr>
          <w:rFonts w:ascii="Arial" w:hAnsi="Arial" w:cs="Arial"/>
        </w:rPr>
        <w:t xml:space="preserve">) el estado de deterioro, de existir, de los ecosistemas y territorios donde se ha realizado la actividad minera, su capacidad de rehabilitación y las estrategias de conservación; </w:t>
      </w:r>
      <w:r w:rsidR="00526E1D" w:rsidRPr="7CA4407B">
        <w:rPr>
          <w:rFonts w:ascii="Arial" w:hAnsi="Arial" w:cs="Arial"/>
        </w:rPr>
        <w:t>e</w:t>
      </w:r>
      <w:r w:rsidRPr="7CA4407B">
        <w:rPr>
          <w:rFonts w:ascii="Arial" w:hAnsi="Arial" w:cs="Arial"/>
        </w:rPr>
        <w:t>) el catastro multipropósito para fomentar usos complementarios del suelo</w:t>
      </w:r>
      <w:r w:rsidR="00CE7D17" w:rsidRPr="7CA4407B">
        <w:rPr>
          <w:rFonts w:ascii="Arial" w:hAnsi="Arial" w:cs="Arial"/>
        </w:rPr>
        <w:t>;</w:t>
      </w:r>
      <w:r w:rsidR="4465A520" w:rsidRPr="7CA4407B">
        <w:rPr>
          <w:rFonts w:ascii="Arial" w:hAnsi="Arial" w:cs="Arial"/>
        </w:rPr>
        <w:t xml:space="preserve"> </w:t>
      </w:r>
      <w:r w:rsidRPr="7CA4407B">
        <w:rPr>
          <w:rFonts w:ascii="Arial" w:hAnsi="Arial" w:cs="Arial"/>
        </w:rPr>
        <w:t>y</w:t>
      </w:r>
      <w:r w:rsidR="54D5CF8D" w:rsidRPr="7CA4407B">
        <w:rPr>
          <w:rFonts w:ascii="Arial" w:hAnsi="Arial" w:cs="Arial"/>
        </w:rPr>
        <w:t>,</w:t>
      </w:r>
      <w:r w:rsidRPr="7CA4407B">
        <w:rPr>
          <w:rFonts w:ascii="Arial" w:hAnsi="Arial" w:cs="Arial"/>
        </w:rPr>
        <w:t xml:space="preserve"> </w:t>
      </w:r>
      <w:r w:rsidR="00CE7D17" w:rsidRPr="7CA4407B">
        <w:rPr>
          <w:rFonts w:ascii="Arial" w:hAnsi="Arial" w:cs="Arial"/>
        </w:rPr>
        <w:t>f</w:t>
      </w:r>
      <w:r w:rsidRPr="7CA4407B">
        <w:rPr>
          <w:rFonts w:ascii="Arial" w:hAnsi="Arial" w:cs="Arial"/>
        </w:rPr>
        <w:t>) el fomento a la industrialización y otras alternativas de adición de valor.</w:t>
      </w:r>
    </w:p>
    <w:p w14:paraId="31394529" w14:textId="77777777" w:rsidR="003B0B28" w:rsidRPr="00E566C1" w:rsidRDefault="003B0B28" w:rsidP="00EB3EBE">
      <w:pPr>
        <w:spacing w:after="0" w:line="240" w:lineRule="auto"/>
        <w:ind w:left="-567" w:right="-518"/>
        <w:jc w:val="both"/>
        <w:rPr>
          <w:rFonts w:ascii="Arial" w:hAnsi="Arial" w:cs="Arial"/>
        </w:rPr>
      </w:pPr>
    </w:p>
    <w:p w14:paraId="7D1F02C4" w14:textId="71C46D99" w:rsidR="003B0B28" w:rsidRPr="00E566C1" w:rsidRDefault="4424E7F3" w:rsidP="00EB3EBE">
      <w:pPr>
        <w:spacing w:after="0" w:line="240" w:lineRule="auto"/>
        <w:ind w:left="-567" w:right="-518"/>
        <w:jc w:val="both"/>
        <w:rPr>
          <w:rFonts w:ascii="Arial" w:hAnsi="Arial" w:cs="Arial"/>
        </w:rPr>
      </w:pPr>
      <w:r w:rsidRPr="00E566C1">
        <w:rPr>
          <w:rFonts w:ascii="Arial" w:hAnsi="Arial" w:cs="Arial"/>
        </w:rPr>
        <w:t xml:space="preserve">Que el parágrafo 2 del artículo 2.2.5.12.2.1 del </w:t>
      </w:r>
      <w:r w:rsidR="00EF31BA" w:rsidRPr="00E566C1">
        <w:rPr>
          <w:rFonts w:ascii="Arial" w:hAnsi="Arial" w:cs="Arial"/>
        </w:rPr>
        <w:t>Decreto 977 de 2024 “</w:t>
      </w:r>
      <w:r w:rsidR="00EF31BA" w:rsidRPr="00E566C1">
        <w:rPr>
          <w:rFonts w:ascii="Arial" w:hAnsi="Arial" w:cs="Arial"/>
          <w:i/>
          <w:iCs/>
        </w:rPr>
        <w:t>Por el cual se reglamenta el artículo 231 de la Ley 2294 de 2023 y se adiciona el Capítulo 12, al Título V, de la Parte 2, del Libro 2 del Decreto 1073 de 2015, en relación con la identificación, priorización, delimitación e implementación de los Distritos Mineros Especiales para la Diversificación Productiva</w:t>
      </w:r>
      <w:r w:rsidR="00EF31BA" w:rsidRPr="00E566C1">
        <w:rPr>
          <w:rFonts w:ascii="Arial" w:hAnsi="Arial" w:cs="Arial"/>
        </w:rPr>
        <w:t>”</w:t>
      </w:r>
      <w:r w:rsidRPr="00E566C1">
        <w:rPr>
          <w:rFonts w:ascii="Arial" w:hAnsi="Arial" w:cs="Arial"/>
        </w:rPr>
        <w:t xml:space="preserve">, establece que </w:t>
      </w:r>
      <w:r w:rsidR="6C4AA756" w:rsidRPr="00E566C1">
        <w:rPr>
          <w:rFonts w:ascii="Arial" w:hAnsi="Arial" w:cs="Arial"/>
        </w:rPr>
        <w:t>el Ministerio</w:t>
      </w:r>
      <w:r w:rsidRPr="00E566C1">
        <w:rPr>
          <w:rFonts w:ascii="Arial" w:hAnsi="Arial" w:cs="Arial"/>
        </w:rPr>
        <w:t xml:space="preserve"> de Minas y Energía o a quien este delegue, a partir de las herramientas de ordenamiento y planeación del territorio, verificará las condiciones de manera preliminar del área que conformará el Distrito Minero Especial para la Diversificación Productiva</w:t>
      </w:r>
    </w:p>
    <w:p w14:paraId="04705351" w14:textId="77777777" w:rsidR="007170D9" w:rsidRPr="00E566C1" w:rsidRDefault="007170D9" w:rsidP="00EB3EBE">
      <w:pPr>
        <w:spacing w:after="0" w:line="240" w:lineRule="auto"/>
        <w:ind w:left="-567" w:right="-518"/>
        <w:jc w:val="both"/>
        <w:rPr>
          <w:rFonts w:ascii="Arial" w:hAnsi="Arial" w:cs="Arial"/>
        </w:rPr>
      </w:pPr>
    </w:p>
    <w:p w14:paraId="2FB4815C" w14:textId="059C6C66" w:rsidR="007170D9" w:rsidRPr="00E566C1" w:rsidRDefault="007170D9" w:rsidP="00EB3EBE">
      <w:pPr>
        <w:spacing w:after="0" w:line="240" w:lineRule="auto"/>
        <w:ind w:left="-567" w:right="-518"/>
        <w:jc w:val="both"/>
        <w:rPr>
          <w:rFonts w:ascii="Arial" w:hAnsi="Arial" w:cs="Arial"/>
        </w:rPr>
      </w:pPr>
      <w:r w:rsidRPr="3809BE5A">
        <w:rPr>
          <w:rFonts w:ascii="Arial" w:hAnsi="Arial" w:cs="Arial"/>
        </w:rPr>
        <w:t xml:space="preserve">Que el artículo 2.2.5.12.2.3 del </w:t>
      </w:r>
      <w:r w:rsidR="00EF31BA" w:rsidRPr="3809BE5A">
        <w:rPr>
          <w:rFonts w:ascii="Arial" w:hAnsi="Arial" w:cs="Arial"/>
        </w:rPr>
        <w:t xml:space="preserve">citado </w:t>
      </w:r>
      <w:r w:rsidRPr="3809BE5A">
        <w:rPr>
          <w:rFonts w:ascii="Arial" w:hAnsi="Arial" w:cs="Arial"/>
        </w:rPr>
        <w:t>Decret</w:t>
      </w:r>
      <w:r w:rsidR="00EF31BA" w:rsidRPr="3809BE5A">
        <w:rPr>
          <w:rFonts w:ascii="Arial" w:hAnsi="Arial" w:cs="Arial"/>
        </w:rPr>
        <w:t>o</w:t>
      </w:r>
      <w:r w:rsidRPr="3809BE5A">
        <w:rPr>
          <w:rFonts w:ascii="Arial" w:hAnsi="Arial" w:cs="Arial"/>
        </w:rPr>
        <w:t xml:space="preserve"> </w:t>
      </w:r>
      <w:r w:rsidR="61A1CDB0" w:rsidRPr="3809BE5A">
        <w:rPr>
          <w:rFonts w:ascii="Arial" w:hAnsi="Arial" w:cs="Arial"/>
        </w:rPr>
        <w:t>977 de 2024</w:t>
      </w:r>
      <w:r w:rsidR="11AA786C" w:rsidRPr="3809BE5A">
        <w:rPr>
          <w:rFonts w:ascii="Arial" w:hAnsi="Arial" w:cs="Arial"/>
        </w:rPr>
        <w:t>,</w:t>
      </w:r>
      <w:r w:rsidR="61A1CDB0" w:rsidRPr="3809BE5A">
        <w:rPr>
          <w:rFonts w:ascii="Arial" w:hAnsi="Arial" w:cs="Arial"/>
        </w:rPr>
        <w:t xml:space="preserve"> </w:t>
      </w:r>
      <w:r w:rsidRPr="3809BE5A">
        <w:rPr>
          <w:rFonts w:ascii="Arial" w:hAnsi="Arial" w:cs="Arial"/>
        </w:rPr>
        <w:t>establece que la delimitación del área de los Distritos Mineros Especiales para la Diversificación Productiva se adoptará mediante acto administrativo expedido por el Ministerio de Minas y Energía, o quien haga sus veces, en coordinación armónica con la autoridad minera nacional, las autoridades ambientales y las demás carteras ministeriales concernidas.</w:t>
      </w:r>
    </w:p>
    <w:p w14:paraId="7A267070" w14:textId="77777777" w:rsidR="007170D9" w:rsidRPr="00E566C1" w:rsidRDefault="007170D9" w:rsidP="00EB3EBE">
      <w:pPr>
        <w:spacing w:after="0" w:line="240" w:lineRule="auto"/>
        <w:ind w:left="-567" w:right="-518"/>
        <w:jc w:val="both"/>
        <w:rPr>
          <w:rFonts w:ascii="Arial" w:hAnsi="Arial" w:cs="Arial"/>
        </w:rPr>
      </w:pPr>
    </w:p>
    <w:p w14:paraId="5AF88988" w14:textId="6BEABD8C" w:rsidR="007170D9" w:rsidRPr="00E566C1" w:rsidRDefault="007170D9" w:rsidP="00EB3EBE">
      <w:pPr>
        <w:spacing w:after="0" w:line="240" w:lineRule="auto"/>
        <w:ind w:left="-567" w:right="-518"/>
        <w:jc w:val="both"/>
        <w:rPr>
          <w:rFonts w:ascii="Arial" w:hAnsi="Arial" w:cs="Arial"/>
        </w:rPr>
      </w:pPr>
      <w:r w:rsidRPr="00E566C1">
        <w:rPr>
          <w:rFonts w:ascii="Arial" w:hAnsi="Arial" w:cs="Arial"/>
        </w:rPr>
        <w:t xml:space="preserve">Que el Ministerio de Minas y Energía </w:t>
      </w:r>
      <w:r w:rsidR="000C0AF7">
        <w:rPr>
          <w:rFonts w:ascii="Arial" w:hAnsi="Arial" w:cs="Arial"/>
        </w:rPr>
        <w:t>profiri</w:t>
      </w:r>
      <w:r w:rsidRPr="00E566C1">
        <w:rPr>
          <w:rFonts w:ascii="Arial" w:hAnsi="Arial" w:cs="Arial"/>
        </w:rPr>
        <w:t>ó la Resolución 40436 del 18 de octubre de 2024 “</w:t>
      </w:r>
      <w:r w:rsidRPr="00E566C1">
        <w:rPr>
          <w:rFonts w:ascii="Arial" w:hAnsi="Arial" w:cs="Arial"/>
          <w:i/>
          <w:iCs/>
        </w:rPr>
        <w:t>Por la cual se delimita el Distrito Minero Especial para la Diversificación Productiva en el Bajo Cauca Antioqueño, denominado Distrito Agrominero y Pesquero de la Subregión del Bajo Cauca Antioqueño</w:t>
      </w:r>
      <w:r w:rsidRPr="00E566C1">
        <w:rPr>
          <w:rFonts w:ascii="Arial" w:hAnsi="Arial" w:cs="Arial"/>
        </w:rPr>
        <w:t>"</w:t>
      </w:r>
      <w:r w:rsidR="00F31537" w:rsidRPr="00E566C1">
        <w:rPr>
          <w:rFonts w:ascii="Arial" w:hAnsi="Arial" w:cs="Arial"/>
        </w:rPr>
        <w:t>.</w:t>
      </w:r>
    </w:p>
    <w:p w14:paraId="79D087C7" w14:textId="77777777" w:rsidR="00F7307B" w:rsidRPr="00E566C1" w:rsidRDefault="00F7307B" w:rsidP="00EB3EBE">
      <w:pPr>
        <w:spacing w:after="0" w:line="240" w:lineRule="auto"/>
        <w:ind w:left="-567" w:right="-518"/>
        <w:jc w:val="both"/>
        <w:rPr>
          <w:rFonts w:ascii="Arial" w:hAnsi="Arial" w:cs="Arial"/>
        </w:rPr>
      </w:pPr>
    </w:p>
    <w:p w14:paraId="10654C2B"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Que el artículo segundo de la Ordenanza No. 33 de la Asamblea Departamental de Antioquia, expedida el 6 de diciembre de 2007, creó la “Subregión del Bajo Cauca” como una unidad territorial y administrativa a través de la cual se busca integrar la planificación territorial y la gestión administrativa del Departamento.</w:t>
      </w:r>
    </w:p>
    <w:p w14:paraId="1927BA22"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lastRenderedPageBreak/>
        <w:t>Que la “Subregión del Bajo Cauca” se encuentra ubicada al norte Departamento de Antioquia, en un área aproximada de 811.159 Hectáreas que limitan con los departamentos de Córdoba, Sucre y Bolívar y está conformada por 6 municipios: Cáceres, Caucasia, El Bagre, Nechí, Tarazá y Zaragoza.</w:t>
      </w:r>
    </w:p>
    <w:p w14:paraId="241C59C9" w14:textId="77777777" w:rsidR="00252AE8" w:rsidRPr="00252AE8" w:rsidRDefault="00252AE8" w:rsidP="00252AE8">
      <w:pPr>
        <w:spacing w:after="0" w:line="240" w:lineRule="auto"/>
        <w:ind w:left="-567" w:right="-518"/>
        <w:jc w:val="both"/>
        <w:rPr>
          <w:rFonts w:ascii="Arial" w:hAnsi="Arial" w:cs="Arial"/>
        </w:rPr>
      </w:pPr>
    </w:p>
    <w:p w14:paraId="6EAD26AB"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Que el 27 de mayo de 2021, fue constituida la Región de Planeación y de Gestión del Bajo Cauca Antioqueño, mediante un convenio interadministrativo en el cual participaron los municipios de Cáceres, Caucasia, El Bagre, Nechí, Tarazá y Zaragoza, con el propósito disponer de los instrumentos de articulación y coordinación regionales requeridos para fortalecer el proceso de integración regional asociada y actuar como administrador del territorio subregional.</w:t>
      </w:r>
    </w:p>
    <w:p w14:paraId="03B1663C" w14:textId="77777777" w:rsidR="00252AE8" w:rsidRPr="00252AE8" w:rsidRDefault="00252AE8" w:rsidP="00252AE8">
      <w:pPr>
        <w:spacing w:after="0" w:line="240" w:lineRule="auto"/>
        <w:ind w:left="-567" w:right="-518"/>
        <w:jc w:val="both"/>
        <w:rPr>
          <w:rFonts w:ascii="Arial" w:hAnsi="Arial" w:cs="Arial"/>
        </w:rPr>
      </w:pPr>
    </w:p>
    <w:p w14:paraId="47ABC5DE"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 xml:space="preserve">Que mediante el Decreto Ley 893 del 28 de mayo de 2017, se crearon los Programas de Desarrollo con Enfoque Territorial (PDET) como un instrumento de planificación y gestión para implementar de manera prioritaria los planes sectoriales y programas en el marco de la Reforma Rural Integral (RRI) y las medidas pertinentes que establece el Acuerdo Final,  Acuerdo que suscribió el Gobierno Nacional con el grupo armado FARC-EP para la Terminación del Conflicto y la Construcción de una Paz Estable y Duradera. </w:t>
      </w:r>
    </w:p>
    <w:p w14:paraId="23D2A6B9"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Que los seis municipios que conforman la Subregión del Bajo Cauca Antioqueño se encuentran catalogados como PDET - Programas de Desarrollo con Enfoque Territorial y frente a ellos se suscribió, el 14 de diciembre de 2018, el Plan de Acción para la Transformación Regional (PATR) Subregión Bajo Cauca y Nordeste Antioqueño, con una duración de 10 años, del cual surge el compromiso para las autoridades municipales y departamentales de articular los programas y proyectos incluidos en sus planes de desarrollo, con las acciones e iniciativas que sean viabilizadas y priorizadas en el Plan de Acción para la Transformación Regional.</w:t>
      </w:r>
    </w:p>
    <w:p w14:paraId="6352CF36" w14:textId="77777777" w:rsidR="00252AE8" w:rsidRPr="00252AE8" w:rsidRDefault="00252AE8" w:rsidP="00252AE8">
      <w:pPr>
        <w:spacing w:after="0" w:line="240" w:lineRule="auto"/>
        <w:ind w:left="-567" w:right="-518"/>
        <w:jc w:val="both"/>
        <w:rPr>
          <w:rFonts w:ascii="Arial" w:hAnsi="Arial" w:cs="Arial"/>
        </w:rPr>
      </w:pPr>
    </w:p>
    <w:p w14:paraId="7AE439CF"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 xml:space="preserve">Que el numeral 6 del artículo 236 de la Ley 1819 de 2016, establece que las Zonas Más Afectadas por el Conflicto Armado – ZOMAC, están constituidas por el conjunto de municipios que sean considerados como más afectados por el conflicto. </w:t>
      </w:r>
    </w:p>
    <w:p w14:paraId="208AA952" w14:textId="77777777" w:rsidR="00252AE8" w:rsidRPr="00252AE8" w:rsidRDefault="00252AE8" w:rsidP="00252AE8">
      <w:pPr>
        <w:spacing w:after="0" w:line="240" w:lineRule="auto"/>
        <w:ind w:left="-567" w:right="-518"/>
        <w:jc w:val="both"/>
        <w:rPr>
          <w:rFonts w:ascii="Arial" w:hAnsi="Arial" w:cs="Arial"/>
        </w:rPr>
      </w:pPr>
    </w:p>
    <w:p w14:paraId="028E70A8"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Que conforme a lo dispuesto en el Anexo 2 del Decreto 1650 de 2017, los seis municipios que conforman la Subregión del Bajo Cauca Antioqueño se encuentran catalogados como ZOMAC - Zonas Más Afectadas por el Conflicto Armado.</w:t>
      </w:r>
    </w:p>
    <w:p w14:paraId="2D84838C" w14:textId="77777777" w:rsidR="00252AE8" w:rsidRPr="00252AE8" w:rsidRDefault="00252AE8" w:rsidP="00252AE8">
      <w:pPr>
        <w:spacing w:after="0" w:line="240" w:lineRule="auto"/>
        <w:ind w:left="-567" w:right="-518"/>
        <w:jc w:val="both"/>
        <w:rPr>
          <w:rFonts w:ascii="Arial" w:hAnsi="Arial" w:cs="Arial"/>
        </w:rPr>
      </w:pPr>
    </w:p>
    <w:p w14:paraId="203DE289" w14:textId="4FB75346" w:rsidR="00252AE8" w:rsidRDefault="00252AE8" w:rsidP="00252AE8">
      <w:pPr>
        <w:spacing w:after="0" w:line="240" w:lineRule="auto"/>
        <w:ind w:left="-567" w:right="-518"/>
        <w:jc w:val="both"/>
        <w:rPr>
          <w:rFonts w:ascii="Arial" w:hAnsi="Arial" w:cs="Arial"/>
        </w:rPr>
      </w:pPr>
      <w:r w:rsidRPr="00252AE8">
        <w:rPr>
          <w:rFonts w:ascii="Arial" w:hAnsi="Arial" w:cs="Arial"/>
        </w:rPr>
        <w:t>Que el Departamento Administrativo Nacional de Estadísticas -DANE-, realizó la actualización post COVID – 19, de las proyecciones de población, teniendo en cuenta los resultados del Censo Nacional de Población y Vivienda - CNPV- 2018, en las cuales se estima que la población total de la Subregión del Bajo Cauca Antioqueño para el año 2024, asciende a 268.459 personas, de las cuales el 50,38% (135.252) corresponden a mujeres y el 49,62% (133.207) a hombres, de estos, 177.038, que corresponden al 66% de la población, habita en la cabecera municipal, mientras que el 34% restante, que equivale a 91.421 personas residen en centros poblados y rural disperso. El mayor número de personas (96.968) se encuentran entre las edades de 29 a 59 años, es decir adultez, seguido de infancia, 6 a 13 años (45.030), juventud, de 18 a 28 años (45.646), primera infancia, de 0 a 5 años (32.824), personas mayores, más de 60 años (28.220) y el menor número de personas se encuentra en la adolescencia, es decir, entre los 14 a 17 años (17.771).</w:t>
      </w:r>
    </w:p>
    <w:p w14:paraId="20260C8D" w14:textId="77777777" w:rsidR="00252AE8" w:rsidRDefault="00252AE8" w:rsidP="00252AE8">
      <w:pPr>
        <w:spacing w:after="0" w:line="240" w:lineRule="auto"/>
        <w:ind w:left="-567" w:right="-518"/>
        <w:jc w:val="both"/>
        <w:rPr>
          <w:rFonts w:ascii="Arial" w:hAnsi="Arial" w:cs="Arial"/>
        </w:rPr>
      </w:pPr>
    </w:p>
    <w:p w14:paraId="05ABB8E4"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 xml:space="preserve">Que mediante Oficio con radicado 2-2024-018653 del 17 de junio de 2024, la Dirección de Formalización Minera del Ministerio de Minas y Energía solicitó a la Dirección de Asuntos para Comunidades Negras, Afrocolombianas, Raizales y Palenqueras del Ministerio del Interior la relación de los Consejos Comunitarios, Organizaciones de Base y otras Formas y Expresiones Organizativas de comunidades negras, afrocolombianas, raizales y palenqueras que se registran en sus bases de datos institucionales en los municipios de Caucasia, Cáceres, Zaragoza, Tarazá, El Bagre y Nechí, en el departamento de Antioquia; así como de los colectivos que en la actualidad adelantan el trámite de registro como Consejos Comunitarios, Organizaciones de Base o Formas y Expresiones Organizativas en los mencionados municipios. </w:t>
      </w:r>
    </w:p>
    <w:p w14:paraId="27E0B974" w14:textId="77777777" w:rsidR="00252AE8" w:rsidRPr="00252AE8" w:rsidRDefault="00252AE8" w:rsidP="00252AE8">
      <w:pPr>
        <w:spacing w:after="0" w:line="240" w:lineRule="auto"/>
        <w:ind w:left="-567" w:right="-518"/>
        <w:jc w:val="both"/>
        <w:rPr>
          <w:rFonts w:ascii="Arial" w:hAnsi="Arial" w:cs="Arial"/>
        </w:rPr>
      </w:pPr>
    </w:p>
    <w:p w14:paraId="73375A93"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 xml:space="preserve">Que, en ese mismo sentido, mediante Oficio con radicado 2-2024-018655 del 17 de junio de 2024, la Dirección de Formalización Minera del Ministerio de Minas y Energía solicitó a la Dirección de Asuntos Indígenas, Rom y Minorías del Ministerio del Interior la relación de los resguardos y comunidades indígenas, y de las Autoridades indígenas que se registran en sus bases de datos institucionales en los municipios de Caucasia, Cáceres, Zaragoza, Tarazá, El Bagre y Nechí, en el departamento de </w:t>
      </w:r>
      <w:r w:rsidRPr="00252AE8">
        <w:rPr>
          <w:rFonts w:ascii="Arial" w:hAnsi="Arial" w:cs="Arial"/>
        </w:rPr>
        <w:lastRenderedPageBreak/>
        <w:t>Antioquia; así como de los colectivos que en la actualidad adelantan el trámite de registro como comunidades indígenas en los mencionados municipios.</w:t>
      </w:r>
    </w:p>
    <w:p w14:paraId="2D9AA586" w14:textId="77777777" w:rsidR="00252AE8" w:rsidRPr="00252AE8" w:rsidRDefault="00252AE8" w:rsidP="00252AE8">
      <w:pPr>
        <w:spacing w:after="0" w:line="240" w:lineRule="auto"/>
        <w:ind w:left="-567" w:right="-518"/>
        <w:jc w:val="both"/>
        <w:rPr>
          <w:rFonts w:ascii="Arial" w:hAnsi="Arial" w:cs="Arial"/>
        </w:rPr>
      </w:pPr>
    </w:p>
    <w:p w14:paraId="20CCE3B8"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 xml:space="preserve">Que, en respuesta a dichas solicitudes, mediante oficio con radicado No. 1-2024-025717, del 20 de junio de 2024, la Dirección de Asuntos Indígenas, Rom y Minorías del Ministerio del Interior manifestó que en sus bases de datos institucionales se encuentran 52 comunidades indígenas registradas en los municipios de Caucasia, Cáceres, Zaragoza, Tarazá, El Bagre y Nechí del Departamento de Antioquia. </w:t>
      </w:r>
    </w:p>
    <w:p w14:paraId="6F48BBBE" w14:textId="77777777" w:rsidR="00252AE8" w:rsidRPr="00252AE8" w:rsidRDefault="00252AE8" w:rsidP="00252AE8">
      <w:pPr>
        <w:spacing w:after="0" w:line="240" w:lineRule="auto"/>
        <w:ind w:left="-567" w:right="-518"/>
        <w:jc w:val="both"/>
        <w:rPr>
          <w:rFonts w:ascii="Arial" w:hAnsi="Arial" w:cs="Arial"/>
        </w:rPr>
      </w:pPr>
    </w:p>
    <w:p w14:paraId="5457672D" w14:textId="77777777" w:rsidR="00252AE8" w:rsidRPr="00252AE8" w:rsidRDefault="00252AE8" w:rsidP="00252AE8">
      <w:pPr>
        <w:spacing w:after="0" w:line="240" w:lineRule="auto"/>
        <w:ind w:left="-567" w:right="-518"/>
        <w:jc w:val="both"/>
        <w:rPr>
          <w:rFonts w:ascii="Arial" w:hAnsi="Arial" w:cs="Arial"/>
        </w:rPr>
      </w:pPr>
      <w:r w:rsidRPr="00252AE8">
        <w:rPr>
          <w:rFonts w:ascii="Arial" w:hAnsi="Arial" w:cs="Arial"/>
        </w:rPr>
        <w:t>Que las Necesidades Básicas Insatisfechas (NBI) en la región del Bajo Cauca Antioqueño corresponden al 49,42% del departamento de Antioquia, con altos niveles de pobreza producto del empleo informal (68,1%), bajo logro educativo (65,4%) y bajos niveles de saneamiento por inadecuada eliminación de heces (43,2%). Por su parte la pobreza multidimensional corresponde al 28,5% del departamento (Gobernación de Antioquia, 2020).</w:t>
      </w:r>
    </w:p>
    <w:p w14:paraId="381E0CA1" w14:textId="77777777" w:rsidR="00252AE8" w:rsidRPr="00252AE8" w:rsidRDefault="00252AE8" w:rsidP="00252AE8">
      <w:pPr>
        <w:spacing w:after="0" w:line="240" w:lineRule="auto"/>
        <w:ind w:left="-567" w:right="-518"/>
        <w:jc w:val="both"/>
        <w:rPr>
          <w:rFonts w:ascii="Arial" w:hAnsi="Arial" w:cs="Arial"/>
        </w:rPr>
      </w:pPr>
    </w:p>
    <w:p w14:paraId="375B45FC" w14:textId="7EECDA98" w:rsidR="00252AE8" w:rsidRDefault="00252AE8" w:rsidP="00252AE8">
      <w:pPr>
        <w:spacing w:after="0" w:line="240" w:lineRule="auto"/>
        <w:ind w:left="-567" w:right="-518"/>
        <w:jc w:val="both"/>
        <w:rPr>
          <w:rFonts w:ascii="Arial" w:hAnsi="Arial" w:cs="Arial"/>
        </w:rPr>
      </w:pPr>
      <w:r w:rsidRPr="00252AE8">
        <w:rPr>
          <w:rFonts w:ascii="Arial" w:hAnsi="Arial" w:cs="Arial"/>
        </w:rPr>
        <w:t>Que los municipios de Tarazá, Cáceres, Caucasia, Nechí, El Bagre y Zaragoza pertenecientes a la Subregión del Bajo Cauca Antioqueño cumplen los criterios para que se delimite el Distrito Minero para la Diversificación del Bajo Cauca Antioqueño de conformidad con lo establecido en el artículo 231 de la Ley 2294 de 2023 y el artículo 2.2.5.12.2.1. del Decreto 1073 de 2015, adicionado por el Decreto 0977 de 2024.</w:t>
      </w:r>
    </w:p>
    <w:p w14:paraId="7227CF0D" w14:textId="77777777" w:rsidR="00252AE8" w:rsidRDefault="00252AE8" w:rsidP="00252AE8">
      <w:pPr>
        <w:spacing w:after="0" w:line="240" w:lineRule="auto"/>
        <w:ind w:left="-567" w:right="-518"/>
        <w:jc w:val="both"/>
        <w:rPr>
          <w:rFonts w:ascii="Arial" w:hAnsi="Arial" w:cs="Arial"/>
        </w:rPr>
      </w:pPr>
    </w:p>
    <w:p w14:paraId="0053F66E" w14:textId="77777777" w:rsidR="00252AE8" w:rsidRPr="00A65CB2" w:rsidRDefault="00252AE8" w:rsidP="00252AE8">
      <w:pPr>
        <w:spacing w:after="0" w:line="240" w:lineRule="auto"/>
        <w:jc w:val="both"/>
        <w:rPr>
          <w:rFonts w:ascii="Arial" w:hAnsi="Arial" w:cs="Arial"/>
        </w:rPr>
      </w:pPr>
    </w:p>
    <w:p w14:paraId="302182E0" w14:textId="77777777" w:rsidR="00252AE8" w:rsidRPr="00A65CB2" w:rsidRDefault="00252AE8" w:rsidP="00252AE8">
      <w:pPr>
        <w:pStyle w:val="Prrafodelista"/>
        <w:numPr>
          <w:ilvl w:val="0"/>
          <w:numId w:val="9"/>
        </w:numPr>
        <w:suppressAutoHyphens/>
        <w:spacing w:after="0" w:line="240" w:lineRule="auto"/>
        <w:jc w:val="both"/>
        <w:rPr>
          <w:rFonts w:ascii="Arial" w:hAnsi="Arial" w:cs="Arial"/>
          <w:b/>
        </w:rPr>
      </w:pPr>
      <w:r w:rsidRPr="00A65CB2">
        <w:rPr>
          <w:rFonts w:ascii="Arial" w:hAnsi="Arial" w:cs="Arial"/>
          <w:b/>
        </w:rPr>
        <w:t>Tipo de operación minera, volumen y grado de concentración.</w:t>
      </w:r>
    </w:p>
    <w:p w14:paraId="10A68599" w14:textId="77777777" w:rsidR="00252AE8" w:rsidRPr="00A65CB2" w:rsidRDefault="00252AE8" w:rsidP="00252AE8">
      <w:pPr>
        <w:spacing w:after="0" w:line="240" w:lineRule="auto"/>
        <w:jc w:val="both"/>
        <w:rPr>
          <w:rFonts w:ascii="Arial" w:hAnsi="Arial" w:cs="Arial"/>
        </w:rPr>
      </w:pPr>
    </w:p>
    <w:p w14:paraId="5F60059D" w14:textId="77777777" w:rsidR="00252AE8" w:rsidRPr="00A65CB2" w:rsidRDefault="00252AE8" w:rsidP="00915706">
      <w:pPr>
        <w:spacing w:after="0" w:line="240" w:lineRule="auto"/>
        <w:ind w:left="-567" w:right="-510"/>
        <w:jc w:val="both"/>
        <w:rPr>
          <w:rFonts w:ascii="Arial" w:hAnsi="Arial" w:cs="Arial"/>
        </w:rPr>
      </w:pPr>
      <w:r w:rsidRPr="00A65CB2">
        <w:rPr>
          <w:rFonts w:ascii="Arial" w:hAnsi="Arial" w:cs="Arial"/>
        </w:rPr>
        <w:t>Que mediante las Resoluciones 18-0102 del 30 de enero de 2012 del Ministerio de Minas y Energía y 1006 del 30 de noviembre de 2023 de la Agencia Nacional de Minería – ANM, se estableció el Oro (Au) y sus minerales asociados o concentrados como uno de los minerales de interés estratégico para el país.</w:t>
      </w:r>
    </w:p>
    <w:p w14:paraId="01C4395F" w14:textId="77777777" w:rsidR="00252AE8" w:rsidRPr="00A65CB2" w:rsidRDefault="00252AE8" w:rsidP="00252AE8">
      <w:pPr>
        <w:spacing w:after="0" w:line="240" w:lineRule="auto"/>
        <w:jc w:val="both"/>
        <w:rPr>
          <w:rFonts w:ascii="Arial" w:hAnsi="Arial" w:cs="Arial"/>
        </w:rPr>
      </w:pPr>
    </w:p>
    <w:p w14:paraId="5FD9A31D" w14:textId="77777777" w:rsidR="00252AE8" w:rsidRPr="00A65CB2" w:rsidRDefault="00252AE8" w:rsidP="00915706">
      <w:pPr>
        <w:spacing w:after="0" w:line="240" w:lineRule="auto"/>
        <w:ind w:left="-567" w:right="-510"/>
        <w:jc w:val="both"/>
        <w:rPr>
          <w:rFonts w:ascii="Arial" w:hAnsi="Arial" w:cs="Arial"/>
        </w:rPr>
      </w:pPr>
      <w:r w:rsidRPr="00A65CB2">
        <w:rPr>
          <w:rFonts w:ascii="Arial" w:hAnsi="Arial" w:cs="Arial"/>
        </w:rPr>
        <w:t xml:space="preserve">Que en los municipios de Tarazá, Cáceres, Caucasia, Nechí, El Bagre y Zaragoza, la Secretaría de Minas de la Gobernación de Antioquia, en calidad de delegataria de funciones de autoridad minera, realizó con el acompañamiento de la Agencia Nacional de Minería y del Ministerio de Minas y Energía la caracterización de la población minera y de las Unidades de Producción Minera, entre los meses de abril a agosto de 2023, donde se identificó que en la Subregión del Bajo Cauca Antioqueño existe explotación minera de pequeña, mediana y gran escala, formal e informal, principalmente explotación de oro de aluvión en los ríos Cauca y Nechí, y en menor medida minería subterránea. </w:t>
      </w:r>
    </w:p>
    <w:p w14:paraId="3B5372D1" w14:textId="77777777" w:rsidR="00252AE8" w:rsidRPr="00A65CB2" w:rsidRDefault="00252AE8" w:rsidP="00915706">
      <w:pPr>
        <w:spacing w:after="0" w:line="240" w:lineRule="auto"/>
        <w:ind w:left="-567" w:right="-510"/>
        <w:jc w:val="both"/>
        <w:rPr>
          <w:rFonts w:ascii="Arial" w:hAnsi="Arial" w:cs="Arial"/>
        </w:rPr>
      </w:pPr>
    </w:p>
    <w:p w14:paraId="0B68A042" w14:textId="77777777" w:rsidR="00252AE8" w:rsidRPr="00F26E19" w:rsidRDefault="00252AE8" w:rsidP="00915706">
      <w:pPr>
        <w:spacing w:after="0" w:line="240" w:lineRule="auto"/>
        <w:ind w:left="-567" w:right="-510"/>
        <w:jc w:val="both"/>
        <w:rPr>
          <w:rFonts w:ascii="Arial" w:hAnsi="Arial" w:cs="Arial"/>
          <w:lang w:val="es-ES"/>
        </w:rPr>
      </w:pPr>
      <w:r w:rsidRPr="00A65CB2">
        <w:rPr>
          <w:rFonts w:ascii="Arial" w:hAnsi="Arial" w:cs="Arial"/>
        </w:rPr>
        <w:t xml:space="preserve">Que la caracterización liderada por la Secretaría de Minas de la Gobernación de Antioquia (2023), en su entonces calidad de autoridad minera delegataria, logró la identificación de 2487 Unidades de Producción Minera - UPM en la Subregión del Bajo Cauca Antioqueño, evidenciando el dominio de una actividad realizada a través de métodos de explotación a cielo abierto (95,5%) y en menor proporción una actividad a través de métodos subterráneos (4,5 %), igualmente, es notoria la presencia de un alta tasa de UPM que para el arranque del mineral llevan a cabo labores mecanizadas (76%), seguido de una actividad manual (22%), y con un bajo porcentaje voladura (1%); siendo así, estas actividades mecanizadas se apoyan principalmente en el uso </w:t>
      </w:r>
      <w:r w:rsidRPr="00106979">
        <w:rPr>
          <w:rFonts w:ascii="Arial" w:hAnsi="Arial" w:cs="Arial"/>
          <w:lang w:val="es-ES"/>
        </w:rPr>
        <w:t xml:space="preserve">de equipos para el desarrollo de la actividad como las moto-bombas (53 %), seguido de </w:t>
      </w:r>
      <w:proofErr w:type="spellStart"/>
      <w:r w:rsidRPr="00106979">
        <w:rPr>
          <w:rFonts w:ascii="Arial" w:hAnsi="Arial" w:cs="Arial"/>
          <w:lang w:val="es-ES"/>
        </w:rPr>
        <w:t>m</w:t>
      </w:r>
      <w:r w:rsidRPr="00F26E19">
        <w:rPr>
          <w:rFonts w:ascii="Arial" w:hAnsi="Arial" w:cs="Arial"/>
          <w:lang w:val="es-ES"/>
        </w:rPr>
        <w:t>ini-dragas</w:t>
      </w:r>
      <w:proofErr w:type="spellEnd"/>
      <w:r w:rsidRPr="00F26E19">
        <w:rPr>
          <w:rFonts w:ascii="Arial" w:hAnsi="Arial" w:cs="Arial"/>
          <w:lang w:val="es-ES"/>
        </w:rPr>
        <w:t xml:space="preserve"> (23%) y con un porcentaje más bajo el uso de maquinaría amarilla (19%). </w:t>
      </w:r>
    </w:p>
    <w:p w14:paraId="47D8BFC5" w14:textId="77777777" w:rsidR="00252AE8" w:rsidRPr="00A65CB2" w:rsidRDefault="00252AE8" w:rsidP="00915706">
      <w:pPr>
        <w:spacing w:after="0" w:line="240" w:lineRule="auto"/>
        <w:ind w:left="-567" w:right="-510"/>
        <w:jc w:val="both"/>
        <w:rPr>
          <w:rFonts w:ascii="Arial" w:hAnsi="Arial" w:cs="Arial"/>
        </w:rPr>
      </w:pPr>
    </w:p>
    <w:p w14:paraId="6141C075" w14:textId="77777777" w:rsidR="00252AE8" w:rsidRPr="00A65CB2" w:rsidRDefault="00252AE8" w:rsidP="00915706">
      <w:pPr>
        <w:spacing w:after="0" w:line="240" w:lineRule="auto"/>
        <w:ind w:left="-567" w:right="-510"/>
        <w:jc w:val="both"/>
        <w:rPr>
          <w:rFonts w:ascii="Arial" w:hAnsi="Arial" w:cs="Arial"/>
        </w:rPr>
      </w:pPr>
      <w:r w:rsidRPr="00A65CB2">
        <w:rPr>
          <w:rFonts w:ascii="Arial" w:hAnsi="Arial" w:cs="Arial"/>
        </w:rPr>
        <w:t>Que como resultado de la caracterización de las Unidades de Producción Minera – UPM del Bajo Cauca Antioqueño que realizó la Secretaría de Minas de la Gobernación de Antioquia (2023), y a partir del análisis gráfico, se evidenció la superposición con 1.102 Áreas Tituladas, 421 Propuestas de Contrato de Concesión, 38 Áreas de Reserva Especial (ARE) declaradas y delimitadas, 68 Propuestas de Contrato de Concesión Diferencial, 130 solicitudes de Legalización y 6 solicitudes de Área de Reserva Especial, así:</w:t>
      </w:r>
    </w:p>
    <w:p w14:paraId="328124D1" w14:textId="77777777" w:rsidR="00252AE8" w:rsidRPr="00A65CB2" w:rsidRDefault="00252AE8" w:rsidP="00252AE8">
      <w:pPr>
        <w:spacing w:after="0" w:line="240" w:lineRule="auto"/>
        <w:jc w:val="both"/>
        <w:rPr>
          <w:rFonts w:ascii="Arial" w:hAnsi="Arial" w:cs="Arial"/>
        </w:rPr>
      </w:pPr>
    </w:p>
    <w:tbl>
      <w:tblPr>
        <w:tblStyle w:val="Tablaconcuadrcula"/>
        <w:tblW w:w="8208" w:type="dxa"/>
        <w:jc w:val="center"/>
        <w:tblLook w:val="04A0" w:firstRow="1" w:lastRow="0" w:firstColumn="1" w:lastColumn="0" w:noHBand="0" w:noVBand="1"/>
      </w:tblPr>
      <w:tblGrid>
        <w:gridCol w:w="1858"/>
        <w:gridCol w:w="1047"/>
        <w:gridCol w:w="1095"/>
        <w:gridCol w:w="783"/>
        <w:gridCol w:w="778"/>
        <w:gridCol w:w="835"/>
        <w:gridCol w:w="1095"/>
        <w:gridCol w:w="717"/>
      </w:tblGrid>
      <w:tr w:rsidR="00252AE8" w:rsidRPr="00F26E19" w14:paraId="624F225C" w14:textId="77777777" w:rsidTr="000B376F">
        <w:trPr>
          <w:trHeight w:val="423"/>
          <w:jc w:val="center"/>
        </w:trPr>
        <w:tc>
          <w:tcPr>
            <w:tcW w:w="8208" w:type="dxa"/>
            <w:gridSpan w:val="8"/>
            <w:vAlign w:val="center"/>
          </w:tcPr>
          <w:p w14:paraId="1F6E3760" w14:textId="77777777" w:rsidR="00252AE8" w:rsidRPr="00A65CB2" w:rsidRDefault="00252AE8" w:rsidP="000B376F">
            <w:pPr>
              <w:jc w:val="center"/>
              <w:rPr>
                <w:rFonts w:ascii="Arial" w:hAnsi="Arial" w:cs="Arial"/>
                <w:b/>
                <w:sz w:val="20"/>
                <w:szCs w:val="20"/>
              </w:rPr>
            </w:pPr>
            <w:bookmarkStart w:id="1" w:name="_Hlk179984274"/>
            <w:r w:rsidRPr="00A65CB2">
              <w:rPr>
                <w:rFonts w:ascii="Arial" w:hAnsi="Arial" w:cs="Arial"/>
                <w:b/>
                <w:sz w:val="20"/>
                <w:szCs w:val="20"/>
              </w:rPr>
              <w:t>RESULTADO DEL ANÁLISIS GRÁFICO DE SUPERPOSICIÓN DE LAS UNIDADES DE PRODUCCIÓN MINERA POR MUNICIPIO</w:t>
            </w:r>
          </w:p>
        </w:tc>
      </w:tr>
      <w:tr w:rsidR="00252AE8" w:rsidRPr="00F26E19" w14:paraId="468D3C47" w14:textId="77777777" w:rsidTr="000B376F">
        <w:trPr>
          <w:trHeight w:val="423"/>
          <w:jc w:val="center"/>
        </w:trPr>
        <w:tc>
          <w:tcPr>
            <w:tcW w:w="1858" w:type="dxa"/>
            <w:vAlign w:val="center"/>
          </w:tcPr>
          <w:p w14:paraId="10E5FE03"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Superposición</w:t>
            </w:r>
          </w:p>
        </w:tc>
        <w:tc>
          <w:tcPr>
            <w:tcW w:w="1047" w:type="dxa"/>
            <w:vAlign w:val="center"/>
          </w:tcPr>
          <w:p w14:paraId="624E83B7"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Cáceres</w:t>
            </w:r>
          </w:p>
        </w:tc>
        <w:tc>
          <w:tcPr>
            <w:tcW w:w="1095" w:type="dxa"/>
            <w:vAlign w:val="center"/>
          </w:tcPr>
          <w:p w14:paraId="79200062"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Caucasia</w:t>
            </w:r>
          </w:p>
        </w:tc>
        <w:tc>
          <w:tcPr>
            <w:tcW w:w="783" w:type="dxa"/>
            <w:vAlign w:val="center"/>
          </w:tcPr>
          <w:p w14:paraId="5BBBA7EF"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El Bagre</w:t>
            </w:r>
          </w:p>
        </w:tc>
        <w:tc>
          <w:tcPr>
            <w:tcW w:w="778" w:type="dxa"/>
            <w:vAlign w:val="center"/>
          </w:tcPr>
          <w:p w14:paraId="4926713D"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Nechí</w:t>
            </w:r>
          </w:p>
        </w:tc>
        <w:tc>
          <w:tcPr>
            <w:tcW w:w="835" w:type="dxa"/>
            <w:vAlign w:val="center"/>
          </w:tcPr>
          <w:p w14:paraId="62D2FCD6"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Tarazá</w:t>
            </w:r>
          </w:p>
        </w:tc>
        <w:tc>
          <w:tcPr>
            <w:tcW w:w="1095" w:type="dxa"/>
            <w:vAlign w:val="center"/>
          </w:tcPr>
          <w:p w14:paraId="533A891D"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Zaragoza</w:t>
            </w:r>
          </w:p>
        </w:tc>
        <w:tc>
          <w:tcPr>
            <w:tcW w:w="717" w:type="dxa"/>
            <w:vAlign w:val="center"/>
          </w:tcPr>
          <w:p w14:paraId="07AB028B" w14:textId="77777777" w:rsidR="00252AE8" w:rsidRPr="00A65CB2" w:rsidRDefault="00252AE8" w:rsidP="000B376F">
            <w:pPr>
              <w:jc w:val="center"/>
              <w:rPr>
                <w:rFonts w:ascii="Arial" w:hAnsi="Arial" w:cs="Arial"/>
                <w:b/>
                <w:sz w:val="20"/>
                <w:szCs w:val="20"/>
              </w:rPr>
            </w:pPr>
            <w:r w:rsidRPr="00A65CB2">
              <w:rPr>
                <w:rFonts w:ascii="Arial" w:hAnsi="Arial" w:cs="Arial"/>
                <w:b/>
                <w:sz w:val="20"/>
                <w:szCs w:val="20"/>
              </w:rPr>
              <w:t>Total</w:t>
            </w:r>
          </w:p>
        </w:tc>
      </w:tr>
      <w:tr w:rsidR="00252AE8" w:rsidRPr="00F26E19" w14:paraId="0ABEF8E4" w14:textId="77777777" w:rsidTr="000B376F">
        <w:trPr>
          <w:trHeight w:val="206"/>
          <w:jc w:val="center"/>
        </w:trPr>
        <w:tc>
          <w:tcPr>
            <w:tcW w:w="1858" w:type="dxa"/>
            <w:vAlign w:val="center"/>
          </w:tcPr>
          <w:p w14:paraId="334E48F5"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Con área titulada</w:t>
            </w:r>
          </w:p>
        </w:tc>
        <w:tc>
          <w:tcPr>
            <w:tcW w:w="1047" w:type="dxa"/>
            <w:vAlign w:val="center"/>
          </w:tcPr>
          <w:p w14:paraId="5D51BEB0"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149</w:t>
            </w:r>
          </w:p>
        </w:tc>
        <w:tc>
          <w:tcPr>
            <w:tcW w:w="1095" w:type="dxa"/>
            <w:vAlign w:val="center"/>
          </w:tcPr>
          <w:p w14:paraId="240D3E0E"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147</w:t>
            </w:r>
          </w:p>
        </w:tc>
        <w:tc>
          <w:tcPr>
            <w:tcW w:w="783" w:type="dxa"/>
            <w:vAlign w:val="center"/>
          </w:tcPr>
          <w:p w14:paraId="2B1269F1"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122</w:t>
            </w:r>
          </w:p>
        </w:tc>
        <w:tc>
          <w:tcPr>
            <w:tcW w:w="778" w:type="dxa"/>
            <w:vAlign w:val="center"/>
          </w:tcPr>
          <w:p w14:paraId="7C7707A2"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271</w:t>
            </w:r>
          </w:p>
        </w:tc>
        <w:tc>
          <w:tcPr>
            <w:tcW w:w="835" w:type="dxa"/>
            <w:vAlign w:val="center"/>
          </w:tcPr>
          <w:p w14:paraId="7D6CBDD2"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95</w:t>
            </w:r>
          </w:p>
        </w:tc>
        <w:tc>
          <w:tcPr>
            <w:tcW w:w="1095" w:type="dxa"/>
            <w:vAlign w:val="center"/>
          </w:tcPr>
          <w:p w14:paraId="4FBB17C0"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318</w:t>
            </w:r>
          </w:p>
        </w:tc>
        <w:tc>
          <w:tcPr>
            <w:tcW w:w="717" w:type="dxa"/>
            <w:vAlign w:val="center"/>
          </w:tcPr>
          <w:p w14:paraId="578B0155"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1.102</w:t>
            </w:r>
          </w:p>
        </w:tc>
      </w:tr>
      <w:tr w:rsidR="00252AE8" w:rsidRPr="00F26E19" w14:paraId="0FC3861C" w14:textId="77777777" w:rsidTr="000B376F">
        <w:trPr>
          <w:trHeight w:val="641"/>
          <w:jc w:val="center"/>
        </w:trPr>
        <w:tc>
          <w:tcPr>
            <w:tcW w:w="1858" w:type="dxa"/>
            <w:vAlign w:val="center"/>
          </w:tcPr>
          <w:p w14:paraId="5B5F0297"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lastRenderedPageBreak/>
              <w:t>Propuestas de Contrato de Concesión (L. 685)</w:t>
            </w:r>
          </w:p>
        </w:tc>
        <w:tc>
          <w:tcPr>
            <w:tcW w:w="1047" w:type="dxa"/>
            <w:vAlign w:val="center"/>
          </w:tcPr>
          <w:p w14:paraId="66F34ACC"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129</w:t>
            </w:r>
          </w:p>
        </w:tc>
        <w:tc>
          <w:tcPr>
            <w:tcW w:w="1095" w:type="dxa"/>
            <w:vAlign w:val="center"/>
          </w:tcPr>
          <w:p w14:paraId="1E895C30"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107</w:t>
            </w:r>
          </w:p>
        </w:tc>
        <w:tc>
          <w:tcPr>
            <w:tcW w:w="783" w:type="dxa"/>
            <w:vAlign w:val="center"/>
          </w:tcPr>
          <w:p w14:paraId="16A25C61"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24</w:t>
            </w:r>
          </w:p>
        </w:tc>
        <w:tc>
          <w:tcPr>
            <w:tcW w:w="778" w:type="dxa"/>
            <w:vAlign w:val="center"/>
          </w:tcPr>
          <w:p w14:paraId="6DBEBEE4"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88</w:t>
            </w:r>
          </w:p>
        </w:tc>
        <w:tc>
          <w:tcPr>
            <w:tcW w:w="835" w:type="dxa"/>
            <w:vAlign w:val="center"/>
          </w:tcPr>
          <w:p w14:paraId="49AE1FDF"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50</w:t>
            </w:r>
          </w:p>
        </w:tc>
        <w:tc>
          <w:tcPr>
            <w:tcW w:w="1095" w:type="dxa"/>
            <w:vAlign w:val="center"/>
          </w:tcPr>
          <w:p w14:paraId="38098F58"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23</w:t>
            </w:r>
          </w:p>
        </w:tc>
        <w:tc>
          <w:tcPr>
            <w:tcW w:w="717" w:type="dxa"/>
            <w:vAlign w:val="center"/>
          </w:tcPr>
          <w:p w14:paraId="61CCFAEF"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421</w:t>
            </w:r>
          </w:p>
        </w:tc>
      </w:tr>
      <w:tr w:rsidR="00252AE8" w:rsidRPr="00F26E19" w14:paraId="4D93C7A9" w14:textId="77777777" w:rsidTr="000B376F">
        <w:trPr>
          <w:trHeight w:val="423"/>
          <w:jc w:val="center"/>
        </w:trPr>
        <w:tc>
          <w:tcPr>
            <w:tcW w:w="1858" w:type="dxa"/>
            <w:vAlign w:val="center"/>
          </w:tcPr>
          <w:p w14:paraId="5AFC8722"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ARE declaradas y delimitadas</w:t>
            </w:r>
          </w:p>
        </w:tc>
        <w:tc>
          <w:tcPr>
            <w:tcW w:w="1047" w:type="dxa"/>
            <w:vAlign w:val="center"/>
          </w:tcPr>
          <w:p w14:paraId="24D90E93"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3</w:t>
            </w:r>
          </w:p>
        </w:tc>
        <w:tc>
          <w:tcPr>
            <w:tcW w:w="1095" w:type="dxa"/>
            <w:vAlign w:val="center"/>
          </w:tcPr>
          <w:p w14:paraId="3610F478"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83" w:type="dxa"/>
            <w:vAlign w:val="center"/>
          </w:tcPr>
          <w:p w14:paraId="437F7BFB"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78" w:type="dxa"/>
            <w:vAlign w:val="center"/>
          </w:tcPr>
          <w:p w14:paraId="0CC4249A"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835" w:type="dxa"/>
            <w:vAlign w:val="center"/>
          </w:tcPr>
          <w:p w14:paraId="5BBCE84F"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24</w:t>
            </w:r>
          </w:p>
        </w:tc>
        <w:tc>
          <w:tcPr>
            <w:tcW w:w="1095" w:type="dxa"/>
            <w:vAlign w:val="center"/>
          </w:tcPr>
          <w:p w14:paraId="7928F9A9"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11</w:t>
            </w:r>
          </w:p>
        </w:tc>
        <w:tc>
          <w:tcPr>
            <w:tcW w:w="717" w:type="dxa"/>
            <w:vAlign w:val="center"/>
          </w:tcPr>
          <w:p w14:paraId="33FEB5DE"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38</w:t>
            </w:r>
          </w:p>
        </w:tc>
      </w:tr>
      <w:tr w:rsidR="00252AE8" w:rsidRPr="00F26E19" w14:paraId="4C62176C" w14:textId="77777777" w:rsidTr="000B376F">
        <w:trPr>
          <w:trHeight w:val="629"/>
          <w:jc w:val="center"/>
        </w:trPr>
        <w:tc>
          <w:tcPr>
            <w:tcW w:w="1858" w:type="dxa"/>
            <w:vAlign w:val="center"/>
          </w:tcPr>
          <w:p w14:paraId="395F7935"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Propuestas de Contrato de Concesión Diferencial</w:t>
            </w:r>
          </w:p>
        </w:tc>
        <w:tc>
          <w:tcPr>
            <w:tcW w:w="1047" w:type="dxa"/>
            <w:vAlign w:val="center"/>
          </w:tcPr>
          <w:p w14:paraId="1EB9C5CA"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65</w:t>
            </w:r>
          </w:p>
        </w:tc>
        <w:tc>
          <w:tcPr>
            <w:tcW w:w="1095" w:type="dxa"/>
            <w:vAlign w:val="center"/>
          </w:tcPr>
          <w:p w14:paraId="57E5A090"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83" w:type="dxa"/>
            <w:vAlign w:val="center"/>
          </w:tcPr>
          <w:p w14:paraId="1F4D8769"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78" w:type="dxa"/>
            <w:vAlign w:val="center"/>
          </w:tcPr>
          <w:p w14:paraId="7C508B7A"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835" w:type="dxa"/>
            <w:vAlign w:val="center"/>
          </w:tcPr>
          <w:p w14:paraId="3903BA56"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3</w:t>
            </w:r>
          </w:p>
        </w:tc>
        <w:tc>
          <w:tcPr>
            <w:tcW w:w="1095" w:type="dxa"/>
            <w:vAlign w:val="center"/>
          </w:tcPr>
          <w:p w14:paraId="5F104830"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17" w:type="dxa"/>
            <w:vAlign w:val="center"/>
          </w:tcPr>
          <w:p w14:paraId="0EAE3634"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68</w:t>
            </w:r>
          </w:p>
        </w:tc>
      </w:tr>
      <w:tr w:rsidR="00252AE8" w:rsidRPr="00F26E19" w14:paraId="68BD4732" w14:textId="77777777" w:rsidTr="000B376F">
        <w:trPr>
          <w:trHeight w:val="423"/>
          <w:jc w:val="center"/>
        </w:trPr>
        <w:tc>
          <w:tcPr>
            <w:tcW w:w="1858" w:type="dxa"/>
            <w:vAlign w:val="center"/>
          </w:tcPr>
          <w:p w14:paraId="6A295C5B"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Solicitudes de Legalización</w:t>
            </w:r>
          </w:p>
        </w:tc>
        <w:tc>
          <w:tcPr>
            <w:tcW w:w="1047" w:type="dxa"/>
            <w:vAlign w:val="center"/>
          </w:tcPr>
          <w:p w14:paraId="4FC8EBE5"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102</w:t>
            </w:r>
          </w:p>
        </w:tc>
        <w:tc>
          <w:tcPr>
            <w:tcW w:w="1095" w:type="dxa"/>
            <w:vAlign w:val="center"/>
          </w:tcPr>
          <w:p w14:paraId="6A0E8C0D"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83" w:type="dxa"/>
            <w:vAlign w:val="center"/>
          </w:tcPr>
          <w:p w14:paraId="4B1FC316"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78" w:type="dxa"/>
            <w:vAlign w:val="center"/>
          </w:tcPr>
          <w:p w14:paraId="1C8C0035"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3</w:t>
            </w:r>
          </w:p>
        </w:tc>
        <w:tc>
          <w:tcPr>
            <w:tcW w:w="835" w:type="dxa"/>
            <w:vAlign w:val="center"/>
          </w:tcPr>
          <w:p w14:paraId="41F0A33B"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24</w:t>
            </w:r>
          </w:p>
        </w:tc>
        <w:tc>
          <w:tcPr>
            <w:tcW w:w="1095" w:type="dxa"/>
            <w:vAlign w:val="center"/>
          </w:tcPr>
          <w:p w14:paraId="47B2EE31"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w:t>
            </w:r>
          </w:p>
        </w:tc>
        <w:tc>
          <w:tcPr>
            <w:tcW w:w="717" w:type="dxa"/>
            <w:vAlign w:val="center"/>
          </w:tcPr>
          <w:p w14:paraId="3668ACE3"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130</w:t>
            </w:r>
          </w:p>
        </w:tc>
      </w:tr>
      <w:tr w:rsidR="00252AE8" w:rsidRPr="00F26E19" w14:paraId="38C7BC54" w14:textId="77777777" w:rsidTr="000B376F">
        <w:trPr>
          <w:trHeight w:val="423"/>
          <w:jc w:val="center"/>
        </w:trPr>
        <w:tc>
          <w:tcPr>
            <w:tcW w:w="1858" w:type="dxa"/>
            <w:vAlign w:val="center"/>
          </w:tcPr>
          <w:p w14:paraId="406134FC"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Solicitudes de Área de Reserva Especial</w:t>
            </w:r>
          </w:p>
        </w:tc>
        <w:tc>
          <w:tcPr>
            <w:tcW w:w="1047" w:type="dxa"/>
            <w:vAlign w:val="center"/>
          </w:tcPr>
          <w:p w14:paraId="6C3A8FFF"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1095" w:type="dxa"/>
            <w:vAlign w:val="center"/>
          </w:tcPr>
          <w:p w14:paraId="1DB30B6C"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83" w:type="dxa"/>
            <w:vAlign w:val="center"/>
          </w:tcPr>
          <w:p w14:paraId="78C9E35B"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78" w:type="dxa"/>
            <w:vAlign w:val="center"/>
          </w:tcPr>
          <w:p w14:paraId="742411F1"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835" w:type="dxa"/>
            <w:vAlign w:val="center"/>
          </w:tcPr>
          <w:p w14:paraId="26D13C5E"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6</w:t>
            </w:r>
          </w:p>
        </w:tc>
        <w:tc>
          <w:tcPr>
            <w:tcW w:w="1095" w:type="dxa"/>
            <w:vAlign w:val="center"/>
          </w:tcPr>
          <w:p w14:paraId="4405B8B1"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w:t>
            </w:r>
          </w:p>
        </w:tc>
        <w:tc>
          <w:tcPr>
            <w:tcW w:w="717" w:type="dxa"/>
            <w:vAlign w:val="center"/>
          </w:tcPr>
          <w:p w14:paraId="2A8B3046" w14:textId="77777777" w:rsidR="00252AE8" w:rsidRPr="00A65CB2" w:rsidRDefault="00252AE8" w:rsidP="000B376F">
            <w:pPr>
              <w:jc w:val="center"/>
              <w:rPr>
                <w:rFonts w:ascii="Arial" w:hAnsi="Arial" w:cs="Arial"/>
                <w:sz w:val="20"/>
                <w:szCs w:val="20"/>
              </w:rPr>
            </w:pPr>
            <w:r w:rsidRPr="00A65CB2">
              <w:rPr>
                <w:rFonts w:ascii="Arial" w:hAnsi="Arial" w:cs="Arial"/>
                <w:sz w:val="20"/>
                <w:szCs w:val="20"/>
              </w:rPr>
              <w:t>6</w:t>
            </w:r>
          </w:p>
        </w:tc>
      </w:tr>
      <w:bookmarkEnd w:id="1"/>
    </w:tbl>
    <w:p w14:paraId="6190C69E" w14:textId="77777777" w:rsidR="00252AE8" w:rsidRPr="00A65CB2" w:rsidRDefault="00252AE8" w:rsidP="00252AE8">
      <w:pPr>
        <w:spacing w:after="0" w:line="240" w:lineRule="auto"/>
        <w:jc w:val="center"/>
        <w:rPr>
          <w:rFonts w:ascii="Arial" w:hAnsi="Arial" w:cs="Arial"/>
          <w:b/>
          <w:bCs/>
        </w:rPr>
      </w:pPr>
    </w:p>
    <w:p w14:paraId="0A208F04" w14:textId="77777777" w:rsidR="00252AE8" w:rsidRPr="00A65CB2" w:rsidRDefault="00252AE8" w:rsidP="00252AE8">
      <w:pPr>
        <w:spacing w:after="0" w:line="240" w:lineRule="auto"/>
        <w:jc w:val="center"/>
        <w:rPr>
          <w:rFonts w:ascii="Arial" w:hAnsi="Arial" w:cs="Arial"/>
          <w:b/>
          <w:bCs/>
        </w:rPr>
      </w:pPr>
    </w:p>
    <w:p w14:paraId="1E1B4A59" w14:textId="77777777" w:rsidR="00252AE8" w:rsidRPr="00A65CB2" w:rsidRDefault="00252AE8" w:rsidP="00252AE8">
      <w:pPr>
        <w:spacing w:after="0" w:line="240" w:lineRule="auto"/>
        <w:jc w:val="center"/>
        <w:rPr>
          <w:rFonts w:ascii="Arial" w:hAnsi="Arial" w:cs="Arial"/>
          <w:b/>
          <w:bCs/>
          <w:sz w:val="20"/>
          <w:szCs w:val="20"/>
        </w:rPr>
      </w:pPr>
      <w:r w:rsidRPr="00A65CB2">
        <w:rPr>
          <w:rFonts w:ascii="Arial" w:hAnsi="Arial" w:cs="Arial"/>
          <w:b/>
          <w:bCs/>
          <w:sz w:val="20"/>
          <w:szCs w:val="20"/>
        </w:rPr>
        <w:t>Distribución de indicadores mineros (títulos y solicitudes)</w:t>
      </w:r>
    </w:p>
    <w:p w14:paraId="17FFED29" w14:textId="77777777" w:rsidR="00252AE8" w:rsidRPr="00A65CB2" w:rsidRDefault="00252AE8" w:rsidP="00252AE8">
      <w:pPr>
        <w:spacing w:after="0" w:line="240" w:lineRule="auto"/>
        <w:jc w:val="center"/>
        <w:rPr>
          <w:rFonts w:ascii="Arial" w:hAnsi="Arial" w:cs="Arial"/>
        </w:rPr>
      </w:pPr>
      <w:r w:rsidRPr="00106979">
        <w:rPr>
          <w:rFonts w:ascii="Arial" w:hAnsi="Arial" w:cs="Arial"/>
          <w:noProof/>
          <w14:ligatures w14:val="none"/>
        </w:rPr>
        <w:drawing>
          <wp:inline distT="0" distB="0" distL="0" distR="0" wp14:anchorId="6A78116D" wp14:editId="1B4174A4">
            <wp:extent cx="4879238" cy="3438172"/>
            <wp:effectExtent l="0" t="0" r="0" b="0"/>
            <wp:docPr id="664634587"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634587" name="Imagen 1" descr="Mapa&#10;&#10;Descripción generada automáticamente"/>
                    <pic:cNvPicPr/>
                  </pic:nvPicPr>
                  <pic:blipFill rotWithShape="1">
                    <a:blip r:embed="rId11"/>
                    <a:srcRect l="15954" t="5432" r="15649" b="8872"/>
                    <a:stretch/>
                  </pic:blipFill>
                  <pic:spPr bwMode="auto">
                    <a:xfrm>
                      <a:off x="0" y="0"/>
                      <a:ext cx="4948716" cy="3487130"/>
                    </a:xfrm>
                    <a:prstGeom prst="rect">
                      <a:avLst/>
                    </a:prstGeom>
                    <a:ln>
                      <a:noFill/>
                    </a:ln>
                    <a:extLst>
                      <a:ext uri="{53640926-AAD7-44D8-BBD7-CCE9431645EC}">
                        <a14:shadowObscured xmlns:a14="http://schemas.microsoft.com/office/drawing/2010/main"/>
                      </a:ext>
                    </a:extLst>
                  </pic:spPr>
                </pic:pic>
              </a:graphicData>
            </a:graphic>
          </wp:inline>
        </w:drawing>
      </w:r>
    </w:p>
    <w:p w14:paraId="5039F38B" w14:textId="77777777" w:rsidR="00252AE8" w:rsidRPr="00A65CB2" w:rsidRDefault="00252AE8" w:rsidP="00252AE8">
      <w:pPr>
        <w:spacing w:after="0" w:line="240" w:lineRule="auto"/>
        <w:jc w:val="center"/>
        <w:rPr>
          <w:rFonts w:ascii="Arial" w:hAnsi="Arial" w:cs="Arial"/>
          <w:sz w:val="20"/>
          <w:szCs w:val="20"/>
        </w:rPr>
      </w:pPr>
      <w:r w:rsidRPr="00A65CB2">
        <w:rPr>
          <w:rFonts w:ascii="Arial" w:hAnsi="Arial" w:cs="Arial"/>
          <w:sz w:val="20"/>
          <w:szCs w:val="20"/>
        </w:rPr>
        <w:t>Fuente: Anna Minería 2024</w:t>
      </w:r>
    </w:p>
    <w:p w14:paraId="5A40F76F" w14:textId="77777777" w:rsidR="00252AE8" w:rsidRPr="00A65CB2" w:rsidRDefault="00252AE8" w:rsidP="00915706">
      <w:pPr>
        <w:spacing w:after="0" w:line="240" w:lineRule="auto"/>
        <w:ind w:left="-567" w:right="-510"/>
        <w:jc w:val="both"/>
        <w:rPr>
          <w:rFonts w:ascii="Arial" w:hAnsi="Arial" w:cs="Arial"/>
        </w:rPr>
      </w:pPr>
    </w:p>
    <w:p w14:paraId="0961324C" w14:textId="77777777" w:rsidR="00252AE8" w:rsidRPr="00A65CB2" w:rsidRDefault="00252AE8" w:rsidP="00915706">
      <w:pPr>
        <w:ind w:left="-567" w:right="-510"/>
        <w:jc w:val="both"/>
        <w:rPr>
          <w:rFonts w:ascii="Arial" w:hAnsi="Arial" w:cs="Arial"/>
        </w:rPr>
      </w:pPr>
      <w:r w:rsidRPr="00A65CB2">
        <w:rPr>
          <w:rFonts w:ascii="Arial" w:hAnsi="Arial" w:cs="Arial"/>
        </w:rPr>
        <w:t>Que como resultado de la caracterización realizada por la Secretaría de Minas de la Gobernación de Antioquia (2023), se identificó un alto porcentaje de UPM que para el beneficio y transformación del mineral utilizan sustancias químicas, un 52% con uso del mercurio y un 2% con uso de cianuro.</w:t>
      </w:r>
    </w:p>
    <w:p w14:paraId="70D34055" w14:textId="77777777" w:rsidR="00252AE8" w:rsidRPr="00A65CB2" w:rsidRDefault="00252AE8" w:rsidP="00915706">
      <w:pPr>
        <w:spacing w:after="0" w:line="240" w:lineRule="auto"/>
        <w:ind w:left="-567" w:right="-510"/>
        <w:jc w:val="both"/>
        <w:rPr>
          <w:rFonts w:ascii="Arial" w:hAnsi="Arial" w:cs="Arial"/>
        </w:rPr>
      </w:pPr>
      <w:r w:rsidRPr="00A65CB2">
        <w:rPr>
          <w:rFonts w:ascii="Arial" w:hAnsi="Arial" w:cs="Arial"/>
        </w:rPr>
        <w:t xml:space="preserve">Que en atención a las reiteradas denuncias relacionadas con la explotación ilícita de minerales en diferentes regiones del país, que estarían generando impactos socio ambientales, contaminación de fuentes hídricas, incremento de la deforestación y afectaciones a ecosistemas estratégicos por el uso de Mercurio (Hg), la Procuraduría General de la Nación convocó el 26 de enero de 2023 la Mesa Nacional de Mercurio, en la cual se identificaron los retos y barreras que tiene Colombia para erradicarlo. Para el efecto definió la realización de 10 mesas territoriales de trabajo donde de manera conjunta con las entidades participantes se construirá una hoja de ruta que permitiera establecer compromisos de los actores involucrados en el marco de sus competencias para atender la mencionada problemática. </w:t>
      </w:r>
    </w:p>
    <w:p w14:paraId="7357FBF4" w14:textId="77777777" w:rsidR="00252AE8" w:rsidRPr="00A65CB2" w:rsidRDefault="00252AE8" w:rsidP="00915706">
      <w:pPr>
        <w:spacing w:after="0" w:line="240" w:lineRule="auto"/>
        <w:ind w:left="-567" w:right="-510"/>
        <w:jc w:val="both"/>
        <w:rPr>
          <w:rFonts w:ascii="Arial" w:hAnsi="Arial" w:cs="Arial"/>
        </w:rPr>
      </w:pPr>
    </w:p>
    <w:p w14:paraId="1169C23E" w14:textId="77777777" w:rsidR="00252AE8" w:rsidRPr="00A65CB2" w:rsidRDefault="00252AE8" w:rsidP="00915706">
      <w:pPr>
        <w:spacing w:after="0" w:line="240" w:lineRule="auto"/>
        <w:ind w:left="-567" w:right="-510"/>
        <w:jc w:val="both"/>
        <w:rPr>
          <w:rFonts w:ascii="Arial" w:hAnsi="Arial" w:cs="Arial"/>
        </w:rPr>
      </w:pPr>
      <w:r w:rsidRPr="00A65CB2">
        <w:rPr>
          <w:rFonts w:ascii="Arial" w:hAnsi="Arial" w:cs="Arial"/>
        </w:rPr>
        <w:t xml:space="preserve">Mediante la Circular No. 003 del 18 de marzo de 2024, la Procuraduría Delegada para Asuntos Ambientales, Minero Energéticos y Agrarios, elaboró la </w:t>
      </w:r>
      <w:r w:rsidRPr="00106979">
        <w:rPr>
          <w:rFonts w:ascii="Arial" w:eastAsia="Arial" w:hAnsi="Arial" w:cs="Arial"/>
        </w:rPr>
        <w:t xml:space="preserve">Estrategia Nacional para el Control de la Minería Ilegal y Contaminación por Mercurio, </w:t>
      </w:r>
      <w:r w:rsidRPr="00A65CB2">
        <w:rPr>
          <w:rFonts w:ascii="Arial" w:hAnsi="Arial" w:cs="Arial"/>
        </w:rPr>
        <w:t xml:space="preserve">exhortando al Ministerio de Minas y Energía para que en coordinación con la Autoridad Minera Nacional, las autoridades ambientales y demás entidades competentes del orden nacional y territorial, desarrollen lineamientos que permitirán la delimitación, </w:t>
      </w:r>
      <w:r w:rsidRPr="00A65CB2">
        <w:rPr>
          <w:rFonts w:ascii="Arial" w:hAnsi="Arial" w:cs="Arial"/>
        </w:rPr>
        <w:lastRenderedPageBreak/>
        <w:t>adopción e implementación de los Distritos Mineros Especiales para la Diversificación Productiva, a los que hace referencia el artículo 231 la Ley 2294 de 2023.</w:t>
      </w:r>
    </w:p>
    <w:p w14:paraId="214D8F14" w14:textId="77777777" w:rsidR="00252AE8" w:rsidRPr="00A65CB2" w:rsidRDefault="00252AE8" w:rsidP="00252AE8">
      <w:pPr>
        <w:spacing w:after="0" w:line="240" w:lineRule="auto"/>
        <w:jc w:val="both"/>
        <w:rPr>
          <w:rFonts w:ascii="Arial" w:hAnsi="Arial" w:cs="Arial"/>
        </w:rPr>
      </w:pPr>
    </w:p>
    <w:p w14:paraId="3776C1D7" w14:textId="77777777" w:rsidR="00252AE8" w:rsidRPr="00A65CB2" w:rsidRDefault="00252AE8" w:rsidP="00915706">
      <w:pPr>
        <w:spacing w:after="0" w:line="240" w:lineRule="auto"/>
        <w:ind w:left="-567" w:right="-510"/>
        <w:jc w:val="both"/>
        <w:rPr>
          <w:rFonts w:ascii="Arial" w:hAnsi="Arial" w:cs="Arial"/>
        </w:rPr>
      </w:pPr>
      <w:r w:rsidRPr="00A65CB2">
        <w:rPr>
          <w:rFonts w:ascii="Arial" w:hAnsi="Arial" w:cs="Arial"/>
        </w:rPr>
        <w:t xml:space="preserve">Que en la Subregión del Bajo Cauca Antioqueño se identifican 5 áreas con potencial recurso minero aurífero, de acuerdo con la información suministrada por la </w:t>
      </w:r>
      <w:r w:rsidRPr="00106979">
        <w:rPr>
          <w:rFonts w:ascii="Arial" w:hAnsi="Arial" w:cs="Arial"/>
          <w:lang w:val="es-ES"/>
        </w:rPr>
        <w:t xml:space="preserve">Unidad de Planeación </w:t>
      </w:r>
      <w:proofErr w:type="gramStart"/>
      <w:r w:rsidRPr="00106979">
        <w:rPr>
          <w:rFonts w:ascii="Arial" w:hAnsi="Arial" w:cs="Arial"/>
          <w:lang w:val="es-ES"/>
        </w:rPr>
        <w:t>Minero Energética</w:t>
      </w:r>
      <w:proofErr w:type="gramEnd"/>
      <w:r w:rsidRPr="00106979">
        <w:rPr>
          <w:rFonts w:ascii="Arial" w:hAnsi="Arial" w:cs="Arial"/>
          <w:lang w:val="es-ES"/>
        </w:rPr>
        <w:t xml:space="preserve"> - </w:t>
      </w:r>
      <w:r w:rsidRPr="00A65CB2">
        <w:rPr>
          <w:rFonts w:ascii="Arial" w:hAnsi="Arial" w:cs="Arial"/>
        </w:rPr>
        <w:t xml:space="preserve">UPME en el </w:t>
      </w:r>
      <w:r w:rsidRPr="00106979">
        <w:rPr>
          <w:rFonts w:ascii="Arial" w:hAnsi="Arial" w:cs="Arial"/>
          <w:lang w:val="es-ES"/>
        </w:rPr>
        <w:t xml:space="preserve">Diagnóstico Distrito Minero Bajo Cauca, radicado No. 20241400146771 del 16 de agosto de 2024, </w:t>
      </w:r>
      <w:r w:rsidRPr="00A65CB2">
        <w:rPr>
          <w:rFonts w:ascii="Arial" w:hAnsi="Arial" w:cs="Arial"/>
        </w:rPr>
        <w:t>las cuales se detallan a continuación:</w:t>
      </w:r>
    </w:p>
    <w:p w14:paraId="61F72B32" w14:textId="77777777" w:rsidR="00252AE8" w:rsidRDefault="00252AE8" w:rsidP="00252AE8">
      <w:pPr>
        <w:spacing w:after="0" w:line="240" w:lineRule="auto"/>
        <w:jc w:val="both"/>
        <w:rPr>
          <w:rFonts w:ascii="Arial" w:hAnsi="Arial" w:cs="Arial"/>
        </w:rPr>
      </w:pPr>
    </w:p>
    <w:p w14:paraId="6241120D" w14:textId="77777777" w:rsidR="00252AE8" w:rsidRDefault="00252AE8" w:rsidP="00252AE8">
      <w:pPr>
        <w:spacing w:after="0" w:line="240" w:lineRule="auto"/>
        <w:jc w:val="both"/>
        <w:rPr>
          <w:rFonts w:ascii="Arial" w:hAnsi="Arial" w:cs="Arial"/>
        </w:rPr>
      </w:pPr>
    </w:p>
    <w:p w14:paraId="755E6458" w14:textId="77777777" w:rsidR="00252AE8" w:rsidRPr="00F75D20" w:rsidRDefault="00252AE8" w:rsidP="00252AE8">
      <w:pPr>
        <w:jc w:val="center"/>
        <w:rPr>
          <w:rFonts w:ascii="Arial" w:hAnsi="Arial" w:cs="Arial"/>
          <w:b/>
          <w:bCs/>
          <w:sz w:val="20"/>
          <w:szCs w:val="20"/>
        </w:rPr>
      </w:pPr>
      <w:r w:rsidRPr="00F75D20">
        <w:rPr>
          <w:rFonts w:ascii="Arial" w:hAnsi="Arial" w:cs="Arial"/>
          <w:b/>
          <w:bCs/>
          <w:sz w:val="20"/>
          <w:szCs w:val="20"/>
        </w:rPr>
        <w:t>Áreas con potencial recurso minero aurífero</w:t>
      </w:r>
    </w:p>
    <w:tbl>
      <w:tblPr>
        <w:tblW w:w="7944" w:type="dxa"/>
        <w:jc w:val="center"/>
        <w:tblLayout w:type="fixed"/>
        <w:tblCellMar>
          <w:left w:w="70" w:type="dxa"/>
          <w:right w:w="70" w:type="dxa"/>
        </w:tblCellMar>
        <w:tblLook w:val="04A0" w:firstRow="1" w:lastRow="0" w:firstColumn="1" w:lastColumn="0" w:noHBand="0" w:noVBand="1"/>
      </w:tblPr>
      <w:tblGrid>
        <w:gridCol w:w="1933"/>
        <w:gridCol w:w="3195"/>
        <w:gridCol w:w="1616"/>
        <w:gridCol w:w="1200"/>
      </w:tblGrid>
      <w:tr w:rsidR="00252AE8" w:rsidRPr="008E44BC" w14:paraId="433C8F82" w14:textId="77777777" w:rsidTr="000B376F">
        <w:trPr>
          <w:trHeight w:val="192"/>
          <w:jc w:val="center"/>
        </w:trPr>
        <w:tc>
          <w:tcPr>
            <w:tcW w:w="1933" w:type="dxa"/>
            <w:tcBorders>
              <w:top w:val="single" w:sz="4" w:space="0" w:color="auto"/>
              <w:left w:val="single" w:sz="4" w:space="0" w:color="auto"/>
              <w:bottom w:val="single" w:sz="4" w:space="0" w:color="auto"/>
              <w:right w:val="single" w:sz="4" w:space="0" w:color="auto"/>
            </w:tcBorders>
            <w:noWrap/>
            <w:hideMark/>
          </w:tcPr>
          <w:p w14:paraId="413C8C30" w14:textId="77777777" w:rsidR="00252AE8" w:rsidRPr="00F75D20" w:rsidRDefault="00252AE8" w:rsidP="000B376F">
            <w:pPr>
              <w:jc w:val="center"/>
              <w:rPr>
                <w:rFonts w:ascii="Arial" w:hAnsi="Arial" w:cs="Arial"/>
                <w:b/>
                <w:bCs/>
                <w:sz w:val="20"/>
                <w:szCs w:val="20"/>
                <w:lang w:eastAsia="es-CO"/>
              </w:rPr>
            </w:pPr>
            <w:r w:rsidRPr="00F75D20">
              <w:rPr>
                <w:rFonts w:ascii="Arial" w:hAnsi="Arial" w:cs="Arial"/>
                <w:b/>
                <w:bCs/>
                <w:sz w:val="20"/>
                <w:szCs w:val="20"/>
                <w:lang w:eastAsia="es-CO"/>
              </w:rPr>
              <w:t>Localización</w:t>
            </w:r>
          </w:p>
        </w:tc>
        <w:tc>
          <w:tcPr>
            <w:tcW w:w="3195" w:type="dxa"/>
            <w:tcBorders>
              <w:top w:val="single" w:sz="4" w:space="0" w:color="auto"/>
              <w:left w:val="nil"/>
              <w:bottom w:val="single" w:sz="4" w:space="0" w:color="auto"/>
              <w:right w:val="single" w:sz="4" w:space="0" w:color="auto"/>
            </w:tcBorders>
            <w:noWrap/>
            <w:hideMark/>
          </w:tcPr>
          <w:p w14:paraId="4ADAEFF8" w14:textId="77777777" w:rsidR="00252AE8" w:rsidRPr="00F75D20" w:rsidRDefault="00252AE8" w:rsidP="000B376F">
            <w:pPr>
              <w:jc w:val="center"/>
              <w:rPr>
                <w:rFonts w:ascii="Arial" w:hAnsi="Arial" w:cs="Arial"/>
                <w:b/>
                <w:bCs/>
                <w:sz w:val="20"/>
                <w:szCs w:val="20"/>
                <w:lang w:eastAsia="es-CO"/>
              </w:rPr>
            </w:pPr>
            <w:r w:rsidRPr="00F75D20">
              <w:rPr>
                <w:rFonts w:ascii="Arial" w:hAnsi="Arial" w:cs="Arial"/>
                <w:b/>
                <w:bCs/>
                <w:sz w:val="20"/>
                <w:szCs w:val="20"/>
                <w:lang w:eastAsia="es-CO"/>
              </w:rPr>
              <w:t>Subzonas hidrográficas</w:t>
            </w:r>
          </w:p>
        </w:tc>
        <w:tc>
          <w:tcPr>
            <w:tcW w:w="1616" w:type="dxa"/>
            <w:tcBorders>
              <w:top w:val="single" w:sz="4" w:space="0" w:color="auto"/>
              <w:left w:val="nil"/>
              <w:bottom w:val="single" w:sz="4" w:space="0" w:color="auto"/>
              <w:right w:val="single" w:sz="4" w:space="0" w:color="auto"/>
            </w:tcBorders>
            <w:noWrap/>
            <w:hideMark/>
          </w:tcPr>
          <w:p w14:paraId="4C34D176" w14:textId="77777777" w:rsidR="00252AE8" w:rsidRPr="00F75D20" w:rsidRDefault="00252AE8" w:rsidP="000B376F">
            <w:pPr>
              <w:jc w:val="center"/>
              <w:rPr>
                <w:rFonts w:ascii="Arial" w:hAnsi="Arial" w:cs="Arial"/>
                <w:b/>
                <w:bCs/>
                <w:sz w:val="20"/>
                <w:szCs w:val="20"/>
                <w:lang w:eastAsia="es-CO"/>
              </w:rPr>
            </w:pPr>
            <w:r w:rsidRPr="00F75D20">
              <w:rPr>
                <w:rFonts w:ascii="Arial" w:hAnsi="Arial" w:cs="Arial"/>
                <w:b/>
                <w:bCs/>
                <w:sz w:val="20"/>
                <w:szCs w:val="20"/>
                <w:lang w:eastAsia="es-CO"/>
              </w:rPr>
              <w:t>ZPQ</w:t>
            </w:r>
          </w:p>
        </w:tc>
        <w:tc>
          <w:tcPr>
            <w:tcW w:w="1200" w:type="dxa"/>
            <w:tcBorders>
              <w:top w:val="single" w:sz="4" w:space="0" w:color="auto"/>
              <w:left w:val="nil"/>
              <w:bottom w:val="single" w:sz="4" w:space="0" w:color="auto"/>
              <w:right w:val="single" w:sz="4" w:space="0" w:color="auto"/>
            </w:tcBorders>
            <w:hideMark/>
          </w:tcPr>
          <w:p w14:paraId="215489F0" w14:textId="77777777" w:rsidR="00252AE8" w:rsidRPr="00F75D20" w:rsidRDefault="00252AE8" w:rsidP="000B376F">
            <w:pPr>
              <w:jc w:val="center"/>
              <w:rPr>
                <w:rFonts w:ascii="Arial" w:hAnsi="Arial" w:cs="Arial"/>
                <w:b/>
                <w:bCs/>
                <w:sz w:val="20"/>
                <w:szCs w:val="20"/>
                <w:lang w:eastAsia="es-CO"/>
              </w:rPr>
            </w:pPr>
            <w:r w:rsidRPr="00F75D20">
              <w:rPr>
                <w:rFonts w:ascii="Arial" w:hAnsi="Arial" w:cs="Arial"/>
                <w:b/>
                <w:bCs/>
                <w:sz w:val="20"/>
                <w:szCs w:val="20"/>
                <w:lang w:eastAsia="es-CO"/>
              </w:rPr>
              <w:t>Área Aproximada (ha)</w:t>
            </w:r>
          </w:p>
        </w:tc>
      </w:tr>
      <w:tr w:rsidR="00252AE8" w:rsidRPr="008E44BC" w14:paraId="3FA4207F" w14:textId="77777777" w:rsidTr="000B376F">
        <w:trPr>
          <w:trHeight w:val="192"/>
          <w:jc w:val="center"/>
        </w:trPr>
        <w:tc>
          <w:tcPr>
            <w:tcW w:w="1933" w:type="dxa"/>
            <w:tcBorders>
              <w:top w:val="nil"/>
              <w:left w:val="single" w:sz="4" w:space="0" w:color="auto"/>
              <w:bottom w:val="single" w:sz="4" w:space="0" w:color="auto"/>
              <w:right w:val="single" w:sz="4" w:space="0" w:color="auto"/>
            </w:tcBorders>
            <w:hideMark/>
          </w:tcPr>
          <w:p w14:paraId="055A4778"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Costado sur del territorio municipios de Zaragoza y Cáceres</w:t>
            </w:r>
          </w:p>
        </w:tc>
        <w:tc>
          <w:tcPr>
            <w:tcW w:w="3195" w:type="dxa"/>
            <w:tcBorders>
              <w:top w:val="nil"/>
              <w:left w:val="nil"/>
              <w:bottom w:val="single" w:sz="4" w:space="0" w:color="auto"/>
              <w:right w:val="single" w:sz="4" w:space="0" w:color="auto"/>
            </w:tcBorders>
            <w:hideMark/>
          </w:tcPr>
          <w:p w14:paraId="737486E1"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“Bajo Nechí”, “Directos Bajo Nechí”, “Alto Nechí” y “Río Porce</w:t>
            </w:r>
          </w:p>
        </w:tc>
        <w:tc>
          <w:tcPr>
            <w:tcW w:w="1616" w:type="dxa"/>
            <w:tcBorders>
              <w:top w:val="nil"/>
              <w:left w:val="nil"/>
              <w:bottom w:val="single" w:sz="4" w:space="0" w:color="auto"/>
              <w:right w:val="single" w:sz="4" w:space="0" w:color="auto"/>
            </w:tcBorders>
            <w:hideMark/>
          </w:tcPr>
          <w:p w14:paraId="58676018"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Segovia-Zaragoza</w:t>
            </w:r>
          </w:p>
        </w:tc>
        <w:tc>
          <w:tcPr>
            <w:tcW w:w="1200" w:type="dxa"/>
            <w:tcBorders>
              <w:top w:val="nil"/>
              <w:left w:val="nil"/>
              <w:bottom w:val="single" w:sz="4" w:space="0" w:color="auto"/>
              <w:right w:val="single" w:sz="4" w:space="0" w:color="auto"/>
            </w:tcBorders>
            <w:noWrap/>
            <w:hideMark/>
          </w:tcPr>
          <w:p w14:paraId="10DE6A63"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76.541</w:t>
            </w:r>
          </w:p>
        </w:tc>
      </w:tr>
      <w:tr w:rsidR="00252AE8" w:rsidRPr="008E44BC" w14:paraId="30AEF954" w14:textId="77777777" w:rsidTr="000B376F">
        <w:trPr>
          <w:trHeight w:val="192"/>
          <w:jc w:val="center"/>
        </w:trPr>
        <w:tc>
          <w:tcPr>
            <w:tcW w:w="1933" w:type="dxa"/>
            <w:tcBorders>
              <w:top w:val="nil"/>
              <w:left w:val="single" w:sz="4" w:space="0" w:color="auto"/>
              <w:bottom w:val="single" w:sz="4" w:space="0" w:color="auto"/>
              <w:right w:val="single" w:sz="4" w:space="0" w:color="auto"/>
            </w:tcBorders>
            <w:hideMark/>
          </w:tcPr>
          <w:p w14:paraId="167F7B63"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Costado oriental municipio El Bagre</w:t>
            </w:r>
          </w:p>
        </w:tc>
        <w:tc>
          <w:tcPr>
            <w:tcW w:w="3195" w:type="dxa"/>
            <w:tcBorders>
              <w:top w:val="nil"/>
              <w:left w:val="nil"/>
              <w:bottom w:val="single" w:sz="4" w:space="0" w:color="auto"/>
              <w:right w:val="single" w:sz="4" w:space="0" w:color="auto"/>
            </w:tcBorders>
            <w:hideMark/>
          </w:tcPr>
          <w:p w14:paraId="33AD30E0"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“Bajo Nechí”</w:t>
            </w:r>
          </w:p>
        </w:tc>
        <w:tc>
          <w:tcPr>
            <w:tcW w:w="1616" w:type="dxa"/>
            <w:tcBorders>
              <w:top w:val="nil"/>
              <w:left w:val="nil"/>
              <w:bottom w:val="single" w:sz="4" w:space="0" w:color="auto"/>
              <w:right w:val="single" w:sz="4" w:space="0" w:color="auto"/>
            </w:tcBorders>
            <w:hideMark/>
          </w:tcPr>
          <w:p w14:paraId="1638C5CA"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Nordeste Antioqueño</w:t>
            </w:r>
          </w:p>
        </w:tc>
        <w:tc>
          <w:tcPr>
            <w:tcW w:w="1200" w:type="dxa"/>
            <w:tcBorders>
              <w:top w:val="nil"/>
              <w:left w:val="nil"/>
              <w:bottom w:val="single" w:sz="4" w:space="0" w:color="auto"/>
              <w:right w:val="single" w:sz="4" w:space="0" w:color="auto"/>
            </w:tcBorders>
            <w:noWrap/>
            <w:hideMark/>
          </w:tcPr>
          <w:p w14:paraId="1B0883A4"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3.633</w:t>
            </w:r>
          </w:p>
        </w:tc>
      </w:tr>
      <w:tr w:rsidR="00252AE8" w:rsidRPr="008E44BC" w14:paraId="473CF1E9" w14:textId="77777777" w:rsidTr="000B376F">
        <w:trPr>
          <w:trHeight w:val="192"/>
          <w:jc w:val="center"/>
        </w:trPr>
        <w:tc>
          <w:tcPr>
            <w:tcW w:w="1933" w:type="dxa"/>
            <w:tcBorders>
              <w:top w:val="nil"/>
              <w:left w:val="single" w:sz="4" w:space="0" w:color="auto"/>
              <w:bottom w:val="single" w:sz="4" w:space="0" w:color="auto"/>
              <w:right w:val="single" w:sz="4" w:space="0" w:color="auto"/>
            </w:tcBorders>
            <w:hideMark/>
          </w:tcPr>
          <w:p w14:paraId="439FE1AF"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Costado occidental municipios de Caucasia y Cáceres</w:t>
            </w:r>
          </w:p>
        </w:tc>
        <w:tc>
          <w:tcPr>
            <w:tcW w:w="3195" w:type="dxa"/>
            <w:tcBorders>
              <w:top w:val="nil"/>
              <w:left w:val="nil"/>
              <w:bottom w:val="single" w:sz="4" w:space="0" w:color="auto"/>
              <w:right w:val="single" w:sz="4" w:space="0" w:color="auto"/>
            </w:tcBorders>
            <w:hideMark/>
          </w:tcPr>
          <w:p w14:paraId="67A1CC11"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“Río Tarazá-Río Man”, “Directos al Cauca” y “Bajo San Jorge La Mojana”</w:t>
            </w:r>
          </w:p>
        </w:tc>
        <w:tc>
          <w:tcPr>
            <w:tcW w:w="1616" w:type="dxa"/>
            <w:tcBorders>
              <w:top w:val="nil"/>
              <w:left w:val="nil"/>
              <w:bottom w:val="single" w:sz="4" w:space="0" w:color="auto"/>
              <w:right w:val="single" w:sz="4" w:space="0" w:color="auto"/>
            </w:tcBorders>
            <w:noWrap/>
            <w:hideMark/>
          </w:tcPr>
          <w:p w14:paraId="451E8BAE"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Caucasia</w:t>
            </w:r>
          </w:p>
        </w:tc>
        <w:tc>
          <w:tcPr>
            <w:tcW w:w="1200" w:type="dxa"/>
            <w:tcBorders>
              <w:top w:val="nil"/>
              <w:left w:val="nil"/>
              <w:bottom w:val="single" w:sz="4" w:space="0" w:color="auto"/>
              <w:right w:val="single" w:sz="4" w:space="0" w:color="auto"/>
            </w:tcBorders>
            <w:noWrap/>
            <w:hideMark/>
          </w:tcPr>
          <w:p w14:paraId="3FE17471"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53.779</w:t>
            </w:r>
          </w:p>
        </w:tc>
      </w:tr>
      <w:tr w:rsidR="00252AE8" w:rsidRPr="008E44BC" w14:paraId="687636D0" w14:textId="77777777" w:rsidTr="000B376F">
        <w:trPr>
          <w:trHeight w:val="192"/>
          <w:jc w:val="center"/>
        </w:trPr>
        <w:tc>
          <w:tcPr>
            <w:tcW w:w="1933" w:type="dxa"/>
            <w:tcBorders>
              <w:top w:val="nil"/>
              <w:left w:val="single" w:sz="4" w:space="0" w:color="auto"/>
              <w:bottom w:val="single" w:sz="4" w:space="0" w:color="auto"/>
              <w:right w:val="single" w:sz="4" w:space="0" w:color="auto"/>
            </w:tcBorders>
            <w:hideMark/>
          </w:tcPr>
          <w:p w14:paraId="08194FD7"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Costado norte municipio de Nechí</w:t>
            </w:r>
          </w:p>
        </w:tc>
        <w:tc>
          <w:tcPr>
            <w:tcW w:w="3195" w:type="dxa"/>
            <w:tcBorders>
              <w:top w:val="nil"/>
              <w:left w:val="nil"/>
              <w:bottom w:val="single" w:sz="4" w:space="0" w:color="auto"/>
              <w:right w:val="single" w:sz="4" w:space="0" w:color="auto"/>
            </w:tcBorders>
            <w:hideMark/>
          </w:tcPr>
          <w:p w14:paraId="4E189690"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“Bajo Nechí”</w:t>
            </w:r>
          </w:p>
        </w:tc>
        <w:tc>
          <w:tcPr>
            <w:tcW w:w="1616" w:type="dxa"/>
            <w:tcBorders>
              <w:top w:val="nil"/>
              <w:left w:val="nil"/>
              <w:bottom w:val="single" w:sz="4" w:space="0" w:color="auto"/>
              <w:right w:val="single" w:sz="4" w:space="0" w:color="auto"/>
            </w:tcBorders>
            <w:noWrap/>
            <w:hideMark/>
          </w:tcPr>
          <w:p w14:paraId="2054F9A4"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Montecristo</w:t>
            </w:r>
          </w:p>
        </w:tc>
        <w:tc>
          <w:tcPr>
            <w:tcW w:w="1200" w:type="dxa"/>
            <w:tcBorders>
              <w:top w:val="nil"/>
              <w:left w:val="nil"/>
              <w:bottom w:val="single" w:sz="4" w:space="0" w:color="auto"/>
              <w:right w:val="single" w:sz="4" w:space="0" w:color="auto"/>
            </w:tcBorders>
            <w:noWrap/>
            <w:hideMark/>
          </w:tcPr>
          <w:p w14:paraId="76F9CE8F"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2.030</w:t>
            </w:r>
          </w:p>
        </w:tc>
      </w:tr>
      <w:tr w:rsidR="00252AE8" w:rsidRPr="008E44BC" w14:paraId="55EE0322" w14:textId="77777777" w:rsidTr="000B376F">
        <w:trPr>
          <w:trHeight w:val="192"/>
          <w:jc w:val="center"/>
        </w:trPr>
        <w:tc>
          <w:tcPr>
            <w:tcW w:w="1933" w:type="dxa"/>
            <w:tcBorders>
              <w:top w:val="nil"/>
              <w:left w:val="single" w:sz="4" w:space="0" w:color="auto"/>
              <w:bottom w:val="single" w:sz="4" w:space="0" w:color="auto"/>
              <w:right w:val="single" w:sz="4" w:space="0" w:color="auto"/>
            </w:tcBorders>
            <w:hideMark/>
          </w:tcPr>
          <w:p w14:paraId="1A21B4F0"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Costado sur occidental municipio de Tarazá</w:t>
            </w:r>
          </w:p>
        </w:tc>
        <w:tc>
          <w:tcPr>
            <w:tcW w:w="3195" w:type="dxa"/>
            <w:tcBorders>
              <w:top w:val="nil"/>
              <w:left w:val="nil"/>
              <w:bottom w:val="single" w:sz="4" w:space="0" w:color="auto"/>
              <w:right w:val="single" w:sz="4" w:space="0" w:color="auto"/>
            </w:tcBorders>
            <w:hideMark/>
          </w:tcPr>
          <w:p w14:paraId="1A2719D5"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“Río Tarazá-Río Man” y “Directos al Cauca</w:t>
            </w:r>
          </w:p>
        </w:tc>
        <w:tc>
          <w:tcPr>
            <w:tcW w:w="1616" w:type="dxa"/>
            <w:tcBorders>
              <w:top w:val="nil"/>
              <w:left w:val="nil"/>
              <w:bottom w:val="single" w:sz="4" w:space="0" w:color="auto"/>
              <w:right w:val="single" w:sz="4" w:space="0" w:color="auto"/>
            </w:tcBorders>
            <w:noWrap/>
            <w:hideMark/>
          </w:tcPr>
          <w:p w14:paraId="6916AE28"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Bajo Cauca</w:t>
            </w:r>
          </w:p>
        </w:tc>
        <w:tc>
          <w:tcPr>
            <w:tcW w:w="1200" w:type="dxa"/>
            <w:tcBorders>
              <w:top w:val="nil"/>
              <w:left w:val="nil"/>
              <w:bottom w:val="single" w:sz="4" w:space="0" w:color="auto"/>
              <w:right w:val="single" w:sz="4" w:space="0" w:color="auto"/>
            </w:tcBorders>
            <w:noWrap/>
            <w:hideMark/>
          </w:tcPr>
          <w:p w14:paraId="26243410" w14:textId="77777777" w:rsidR="00252AE8" w:rsidRPr="00F75D20" w:rsidRDefault="00252AE8" w:rsidP="000B376F">
            <w:pPr>
              <w:jc w:val="center"/>
              <w:rPr>
                <w:rFonts w:ascii="Arial" w:hAnsi="Arial" w:cs="Arial"/>
                <w:sz w:val="20"/>
                <w:szCs w:val="20"/>
                <w:lang w:eastAsia="es-CO"/>
              </w:rPr>
            </w:pPr>
            <w:r w:rsidRPr="00F75D20">
              <w:rPr>
                <w:rFonts w:ascii="Arial" w:hAnsi="Arial" w:cs="Arial"/>
                <w:sz w:val="20"/>
                <w:szCs w:val="20"/>
                <w:lang w:eastAsia="es-CO"/>
              </w:rPr>
              <w:t>32.812</w:t>
            </w:r>
          </w:p>
        </w:tc>
      </w:tr>
    </w:tbl>
    <w:p w14:paraId="26FB0778" w14:textId="77777777" w:rsidR="00252AE8" w:rsidRPr="00F75D20" w:rsidRDefault="00252AE8" w:rsidP="00252AE8">
      <w:pPr>
        <w:spacing w:after="0" w:line="240" w:lineRule="auto"/>
        <w:jc w:val="center"/>
        <w:rPr>
          <w:rFonts w:ascii="Arial" w:hAnsi="Arial" w:cs="Arial"/>
          <w:sz w:val="20"/>
          <w:szCs w:val="20"/>
        </w:rPr>
      </w:pPr>
      <w:r w:rsidRPr="00F75D20">
        <w:rPr>
          <w:rFonts w:ascii="Arial" w:hAnsi="Arial" w:cs="Arial"/>
          <w:sz w:val="20"/>
          <w:szCs w:val="20"/>
        </w:rPr>
        <w:t>Fuente: Diagnóstico UPME con base en datos abiertos del SGC, mayo 2024.</w:t>
      </w:r>
    </w:p>
    <w:p w14:paraId="075A5173" w14:textId="77777777" w:rsidR="00252AE8" w:rsidRPr="00F75D20" w:rsidRDefault="00252AE8" w:rsidP="00252AE8">
      <w:pPr>
        <w:spacing w:after="0" w:line="240" w:lineRule="auto"/>
        <w:jc w:val="center"/>
        <w:rPr>
          <w:rFonts w:ascii="Arial" w:hAnsi="Arial" w:cs="Arial"/>
          <w:sz w:val="20"/>
          <w:szCs w:val="20"/>
        </w:rPr>
      </w:pPr>
    </w:p>
    <w:p w14:paraId="2EF36DDD" w14:textId="77777777" w:rsidR="00252AE8" w:rsidRPr="00F75D20" w:rsidRDefault="00252AE8" w:rsidP="00915706">
      <w:pPr>
        <w:ind w:left="-567" w:right="-510"/>
        <w:jc w:val="both"/>
        <w:rPr>
          <w:rFonts w:ascii="Arial" w:hAnsi="Arial" w:cs="Arial"/>
        </w:rPr>
      </w:pPr>
      <w:r w:rsidRPr="00F75D20">
        <w:rPr>
          <w:rFonts w:ascii="Arial" w:hAnsi="Arial" w:cs="Arial"/>
        </w:rPr>
        <w:t>Que en los municipios del Bagre y Zaragoza se localizan los distritos metalogénicos Montecristo y El Carmen, donde el Sistema Geológico Colombiano identifica condición potencial de minería en Oro y Plata y, al sur del municipio de Zaragoza, se detallan 2 cinturones metalogénicos donde se intuye condición potencial de minería de oro asociada a rocas intrusivas del Jurásico-Cretácico, de acuerdo con el diagnóstico de la UPME.</w:t>
      </w:r>
    </w:p>
    <w:p w14:paraId="4BCA7CE5" w14:textId="77777777" w:rsidR="00252AE8" w:rsidRPr="00F75D20" w:rsidRDefault="00252AE8" w:rsidP="00915706">
      <w:pPr>
        <w:spacing w:after="0" w:line="240" w:lineRule="auto"/>
        <w:ind w:left="-567" w:right="-510"/>
        <w:jc w:val="both"/>
        <w:rPr>
          <w:rFonts w:ascii="Arial" w:hAnsi="Arial" w:cs="Arial"/>
        </w:rPr>
      </w:pPr>
    </w:p>
    <w:p w14:paraId="32262D37" w14:textId="77777777" w:rsidR="00252AE8" w:rsidRPr="00F75D20" w:rsidRDefault="00252AE8" w:rsidP="00915706">
      <w:pPr>
        <w:pStyle w:val="Prrafodelista"/>
        <w:numPr>
          <w:ilvl w:val="0"/>
          <w:numId w:val="9"/>
        </w:numPr>
        <w:suppressAutoHyphens/>
        <w:spacing w:after="0" w:line="240" w:lineRule="auto"/>
        <w:ind w:left="-567" w:right="-510"/>
        <w:jc w:val="both"/>
        <w:rPr>
          <w:rFonts w:ascii="Arial" w:hAnsi="Arial" w:cs="Arial"/>
          <w:b/>
          <w:bCs/>
        </w:rPr>
      </w:pPr>
      <w:r w:rsidRPr="00F75D20">
        <w:rPr>
          <w:rFonts w:ascii="Arial" w:hAnsi="Arial" w:cs="Arial"/>
          <w:b/>
          <w:bCs/>
        </w:rPr>
        <w:t xml:space="preserve">Tradición minera de las comunidades </w:t>
      </w:r>
    </w:p>
    <w:p w14:paraId="7DA17084" w14:textId="77777777" w:rsidR="00252AE8" w:rsidRPr="00F75D20" w:rsidRDefault="00252AE8" w:rsidP="00915706">
      <w:pPr>
        <w:spacing w:after="0" w:line="240" w:lineRule="auto"/>
        <w:ind w:left="-567" w:right="-510"/>
        <w:jc w:val="both"/>
        <w:rPr>
          <w:rFonts w:ascii="Arial" w:hAnsi="Arial" w:cs="Arial"/>
        </w:rPr>
      </w:pPr>
    </w:p>
    <w:p w14:paraId="35667A7B" w14:textId="77777777" w:rsidR="00252AE8" w:rsidRPr="00F75D20" w:rsidRDefault="00252AE8" w:rsidP="00915706">
      <w:pPr>
        <w:ind w:left="-567" w:right="-510"/>
        <w:jc w:val="both"/>
        <w:rPr>
          <w:rFonts w:ascii="Arial" w:hAnsi="Arial" w:cs="Arial"/>
        </w:rPr>
      </w:pPr>
      <w:r w:rsidRPr="00F75D20">
        <w:rPr>
          <w:rFonts w:ascii="Arial" w:hAnsi="Arial" w:cs="Arial"/>
        </w:rPr>
        <w:t>Que como resultado de la caracterización realizada por la Secretaría de Minas de la Gobernación de Antioquia - con el acompañamiento de la Agencia Nacional de Minería y del Ministerio de Minas y Energía- en los municipios de Tarazá, Cáceres, Caucasia, Nechí, El Bagre y Zaragoza, en agosto de 2023, se identificó que la principal fuente de ingreso de las Unidades de Producción Minera caracterizadas con corte del segundo semestre de 2023 recae en la minería (96.5%).</w:t>
      </w:r>
    </w:p>
    <w:tbl>
      <w:tblPr>
        <w:tblStyle w:val="Tablaconcuadrcula"/>
        <w:tblW w:w="0" w:type="auto"/>
        <w:jc w:val="center"/>
        <w:tblLook w:val="04A0" w:firstRow="1" w:lastRow="0" w:firstColumn="1" w:lastColumn="0" w:noHBand="0" w:noVBand="1"/>
      </w:tblPr>
      <w:tblGrid>
        <w:gridCol w:w="3999"/>
        <w:gridCol w:w="2102"/>
      </w:tblGrid>
      <w:tr w:rsidR="00252AE8" w:rsidRPr="00F26E19" w14:paraId="1ACF5E73" w14:textId="77777777" w:rsidTr="000B376F">
        <w:trPr>
          <w:jc w:val="center"/>
        </w:trPr>
        <w:tc>
          <w:tcPr>
            <w:tcW w:w="3999" w:type="dxa"/>
          </w:tcPr>
          <w:p w14:paraId="37758458" w14:textId="77777777" w:rsidR="00252AE8" w:rsidRPr="00F75D20" w:rsidRDefault="00252AE8" w:rsidP="000B376F">
            <w:pPr>
              <w:jc w:val="center"/>
              <w:rPr>
                <w:rFonts w:ascii="Arial" w:hAnsi="Arial" w:cs="Arial"/>
                <w:b/>
                <w:bCs/>
                <w:sz w:val="20"/>
                <w:szCs w:val="20"/>
              </w:rPr>
            </w:pPr>
            <w:r w:rsidRPr="00F75D20">
              <w:rPr>
                <w:rFonts w:ascii="Arial" w:hAnsi="Arial" w:cs="Arial"/>
                <w:b/>
                <w:bCs/>
                <w:sz w:val="20"/>
                <w:szCs w:val="20"/>
              </w:rPr>
              <w:t>ACTIVIDAD</w:t>
            </w:r>
          </w:p>
        </w:tc>
        <w:tc>
          <w:tcPr>
            <w:tcW w:w="2102" w:type="dxa"/>
          </w:tcPr>
          <w:p w14:paraId="3262FEA2" w14:textId="77777777" w:rsidR="00252AE8" w:rsidRPr="00F75D20" w:rsidRDefault="00252AE8" w:rsidP="000B376F">
            <w:pPr>
              <w:jc w:val="center"/>
              <w:rPr>
                <w:rFonts w:ascii="Arial" w:hAnsi="Arial" w:cs="Arial"/>
                <w:b/>
                <w:bCs/>
                <w:sz w:val="20"/>
                <w:szCs w:val="20"/>
              </w:rPr>
            </w:pPr>
            <w:r w:rsidRPr="00F75D20">
              <w:rPr>
                <w:rFonts w:ascii="Arial" w:hAnsi="Arial" w:cs="Arial"/>
                <w:b/>
                <w:bCs/>
                <w:sz w:val="20"/>
                <w:szCs w:val="20"/>
              </w:rPr>
              <w:t>PORCENTAJE</w:t>
            </w:r>
          </w:p>
        </w:tc>
      </w:tr>
      <w:tr w:rsidR="00252AE8" w:rsidRPr="00F26E19" w14:paraId="698D0EC0" w14:textId="77777777" w:rsidTr="000B376F">
        <w:trPr>
          <w:jc w:val="center"/>
        </w:trPr>
        <w:tc>
          <w:tcPr>
            <w:tcW w:w="3999" w:type="dxa"/>
          </w:tcPr>
          <w:p w14:paraId="20673433"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Minería</w:t>
            </w:r>
          </w:p>
        </w:tc>
        <w:tc>
          <w:tcPr>
            <w:tcW w:w="2102" w:type="dxa"/>
          </w:tcPr>
          <w:p w14:paraId="324A5AE0"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96.5%</w:t>
            </w:r>
          </w:p>
        </w:tc>
      </w:tr>
      <w:tr w:rsidR="00252AE8" w:rsidRPr="00F26E19" w14:paraId="508E4E8A" w14:textId="77777777" w:rsidTr="000B376F">
        <w:trPr>
          <w:jc w:val="center"/>
        </w:trPr>
        <w:tc>
          <w:tcPr>
            <w:tcW w:w="3999" w:type="dxa"/>
          </w:tcPr>
          <w:p w14:paraId="637BD19C"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Trabajo por jornal</w:t>
            </w:r>
          </w:p>
        </w:tc>
        <w:tc>
          <w:tcPr>
            <w:tcW w:w="2102" w:type="dxa"/>
          </w:tcPr>
          <w:p w14:paraId="20254329"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0.7%</w:t>
            </w:r>
          </w:p>
        </w:tc>
      </w:tr>
      <w:tr w:rsidR="00252AE8" w:rsidRPr="00F26E19" w14:paraId="5945B4E1" w14:textId="77777777" w:rsidTr="000B376F">
        <w:trPr>
          <w:jc w:val="center"/>
        </w:trPr>
        <w:tc>
          <w:tcPr>
            <w:tcW w:w="3999" w:type="dxa"/>
          </w:tcPr>
          <w:p w14:paraId="7E67EB61"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Ganadería</w:t>
            </w:r>
          </w:p>
        </w:tc>
        <w:tc>
          <w:tcPr>
            <w:tcW w:w="2102" w:type="dxa"/>
          </w:tcPr>
          <w:p w14:paraId="73BDF3FA"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0.5%</w:t>
            </w:r>
          </w:p>
        </w:tc>
      </w:tr>
      <w:tr w:rsidR="00252AE8" w:rsidRPr="00F26E19" w14:paraId="53D8D2DF" w14:textId="77777777" w:rsidTr="000B376F">
        <w:trPr>
          <w:jc w:val="center"/>
        </w:trPr>
        <w:tc>
          <w:tcPr>
            <w:tcW w:w="3999" w:type="dxa"/>
          </w:tcPr>
          <w:p w14:paraId="62390DB4"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Producción y venta de otros productos</w:t>
            </w:r>
          </w:p>
        </w:tc>
        <w:tc>
          <w:tcPr>
            <w:tcW w:w="2102" w:type="dxa"/>
          </w:tcPr>
          <w:p w14:paraId="41CF96CB"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0.4%</w:t>
            </w:r>
          </w:p>
        </w:tc>
      </w:tr>
      <w:tr w:rsidR="00252AE8" w:rsidRPr="00F26E19" w14:paraId="2FA826E5" w14:textId="77777777" w:rsidTr="000B376F">
        <w:trPr>
          <w:jc w:val="center"/>
        </w:trPr>
        <w:tc>
          <w:tcPr>
            <w:tcW w:w="3999" w:type="dxa"/>
          </w:tcPr>
          <w:p w14:paraId="401E88C8"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Trabajo por contrato</w:t>
            </w:r>
          </w:p>
        </w:tc>
        <w:tc>
          <w:tcPr>
            <w:tcW w:w="2102" w:type="dxa"/>
          </w:tcPr>
          <w:p w14:paraId="6E723D57"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0.2%</w:t>
            </w:r>
          </w:p>
        </w:tc>
      </w:tr>
      <w:tr w:rsidR="00252AE8" w:rsidRPr="00F26E19" w14:paraId="345F2167" w14:textId="77777777" w:rsidTr="000B376F">
        <w:trPr>
          <w:jc w:val="center"/>
        </w:trPr>
        <w:tc>
          <w:tcPr>
            <w:tcW w:w="3999" w:type="dxa"/>
          </w:tcPr>
          <w:p w14:paraId="60E8F56F"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Porcicultura</w:t>
            </w:r>
          </w:p>
        </w:tc>
        <w:tc>
          <w:tcPr>
            <w:tcW w:w="2102" w:type="dxa"/>
          </w:tcPr>
          <w:p w14:paraId="641C7FC9"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0.1%</w:t>
            </w:r>
          </w:p>
        </w:tc>
      </w:tr>
      <w:tr w:rsidR="00252AE8" w:rsidRPr="00F26E19" w14:paraId="642FD5E6" w14:textId="77777777" w:rsidTr="000B376F">
        <w:trPr>
          <w:jc w:val="center"/>
        </w:trPr>
        <w:tc>
          <w:tcPr>
            <w:tcW w:w="3999" w:type="dxa"/>
          </w:tcPr>
          <w:p w14:paraId="40914F06" w14:textId="77777777" w:rsidR="00252AE8" w:rsidRPr="00F75D20" w:rsidRDefault="00252AE8" w:rsidP="000B376F">
            <w:pPr>
              <w:jc w:val="both"/>
              <w:rPr>
                <w:rFonts w:ascii="Arial" w:hAnsi="Arial" w:cs="Arial"/>
                <w:sz w:val="20"/>
                <w:szCs w:val="20"/>
              </w:rPr>
            </w:pPr>
            <w:r w:rsidRPr="00F75D20">
              <w:rPr>
                <w:rFonts w:ascii="Arial" w:hAnsi="Arial" w:cs="Arial"/>
                <w:sz w:val="20"/>
                <w:szCs w:val="20"/>
              </w:rPr>
              <w:t>Pesca para autoconsumo</w:t>
            </w:r>
          </w:p>
        </w:tc>
        <w:tc>
          <w:tcPr>
            <w:tcW w:w="2102" w:type="dxa"/>
          </w:tcPr>
          <w:p w14:paraId="21917485" w14:textId="77777777" w:rsidR="00252AE8" w:rsidRPr="00F75D20" w:rsidRDefault="00252AE8" w:rsidP="000B376F">
            <w:pPr>
              <w:jc w:val="center"/>
              <w:rPr>
                <w:rFonts w:ascii="Arial" w:hAnsi="Arial" w:cs="Arial"/>
                <w:sz w:val="20"/>
                <w:szCs w:val="20"/>
              </w:rPr>
            </w:pPr>
            <w:r w:rsidRPr="00F75D20">
              <w:rPr>
                <w:rFonts w:ascii="Arial" w:hAnsi="Arial" w:cs="Arial"/>
                <w:sz w:val="20"/>
                <w:szCs w:val="20"/>
              </w:rPr>
              <w:t>0.1%</w:t>
            </w:r>
          </w:p>
        </w:tc>
      </w:tr>
    </w:tbl>
    <w:p w14:paraId="1A2DD29E" w14:textId="77777777" w:rsidR="00252AE8" w:rsidRPr="00F75D20" w:rsidRDefault="00252AE8" w:rsidP="00252AE8">
      <w:pPr>
        <w:spacing w:after="0" w:line="240" w:lineRule="auto"/>
        <w:jc w:val="both"/>
        <w:rPr>
          <w:rFonts w:ascii="Arial" w:hAnsi="Arial" w:cs="Arial"/>
        </w:rPr>
      </w:pPr>
    </w:p>
    <w:p w14:paraId="6AF5A6C0" w14:textId="77777777" w:rsidR="00252AE8" w:rsidRPr="00F75D20" w:rsidRDefault="00252AE8" w:rsidP="00915706">
      <w:pPr>
        <w:ind w:left="-567" w:right="-510"/>
        <w:jc w:val="both"/>
        <w:rPr>
          <w:rFonts w:ascii="Arial" w:hAnsi="Arial" w:cs="Arial"/>
        </w:rPr>
      </w:pPr>
      <w:r w:rsidRPr="00F75D20">
        <w:rPr>
          <w:rFonts w:ascii="Arial" w:hAnsi="Arial" w:cs="Arial"/>
        </w:rPr>
        <w:t>Que producto de la caracterización realizada por la Secretaría de Minas de la Gobernación de Antioquia (2023), se identificó que los minerales explotados por Unidad de Producción Minera en el Bajo Cauca Antioqueño corresponden a:</w:t>
      </w:r>
    </w:p>
    <w:p w14:paraId="6D0B0C28" w14:textId="77777777" w:rsidR="00252AE8" w:rsidRPr="00F75D20" w:rsidRDefault="00252AE8" w:rsidP="00252AE8">
      <w:pPr>
        <w:spacing w:after="0" w:line="240" w:lineRule="auto"/>
        <w:jc w:val="both"/>
        <w:rPr>
          <w:rFonts w:ascii="Arial" w:hAnsi="Arial" w:cs="Arial"/>
        </w:rPr>
      </w:pPr>
    </w:p>
    <w:tbl>
      <w:tblPr>
        <w:tblStyle w:val="Tablaconcuadrcula"/>
        <w:tblW w:w="8931" w:type="dxa"/>
        <w:tblInd w:w="-5" w:type="dxa"/>
        <w:tblLook w:val="04A0" w:firstRow="1" w:lastRow="0" w:firstColumn="1" w:lastColumn="0" w:noHBand="0" w:noVBand="1"/>
      </w:tblPr>
      <w:tblGrid>
        <w:gridCol w:w="4875"/>
        <w:gridCol w:w="4056"/>
      </w:tblGrid>
      <w:tr w:rsidR="00252AE8" w:rsidRPr="00F26E19" w14:paraId="185FF40B" w14:textId="77777777" w:rsidTr="000B376F">
        <w:trPr>
          <w:trHeight w:val="583"/>
        </w:trPr>
        <w:tc>
          <w:tcPr>
            <w:tcW w:w="4875" w:type="dxa"/>
          </w:tcPr>
          <w:p w14:paraId="5BDE56D6" w14:textId="77777777" w:rsidR="00252AE8" w:rsidRPr="00F75D20" w:rsidRDefault="00252AE8" w:rsidP="000B376F">
            <w:pPr>
              <w:spacing w:line="240" w:lineRule="auto"/>
              <w:jc w:val="center"/>
              <w:rPr>
                <w:rFonts w:ascii="Arial" w:hAnsi="Arial" w:cs="Arial"/>
                <w:b/>
                <w:sz w:val="20"/>
                <w:szCs w:val="20"/>
              </w:rPr>
            </w:pPr>
            <w:r w:rsidRPr="00F75D20">
              <w:rPr>
                <w:rFonts w:ascii="Arial" w:hAnsi="Arial" w:cs="Arial"/>
                <w:b/>
                <w:sz w:val="20"/>
                <w:szCs w:val="20"/>
              </w:rPr>
              <w:t>Tipo Mineral</w:t>
            </w:r>
          </w:p>
        </w:tc>
        <w:tc>
          <w:tcPr>
            <w:tcW w:w="4056" w:type="dxa"/>
          </w:tcPr>
          <w:p w14:paraId="7BB636C4"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b/>
                <w:sz w:val="20"/>
                <w:szCs w:val="20"/>
              </w:rPr>
              <w:t xml:space="preserve">Distribución de minerales explotados en las UPM </w:t>
            </w:r>
          </w:p>
        </w:tc>
      </w:tr>
      <w:tr w:rsidR="00252AE8" w:rsidRPr="00F26E19" w14:paraId="4B081911" w14:textId="77777777" w:rsidTr="000B376F">
        <w:tc>
          <w:tcPr>
            <w:tcW w:w="4875" w:type="dxa"/>
          </w:tcPr>
          <w:p w14:paraId="342200C5"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Oro y concentrados</w:t>
            </w:r>
          </w:p>
        </w:tc>
        <w:tc>
          <w:tcPr>
            <w:tcW w:w="4056" w:type="dxa"/>
          </w:tcPr>
          <w:p w14:paraId="178456F1"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99.5%</w:t>
            </w:r>
          </w:p>
        </w:tc>
      </w:tr>
      <w:tr w:rsidR="00252AE8" w:rsidRPr="00F26E19" w14:paraId="09C9F9E9" w14:textId="77777777" w:rsidTr="000B376F">
        <w:tc>
          <w:tcPr>
            <w:tcW w:w="4875" w:type="dxa"/>
          </w:tcPr>
          <w:p w14:paraId="10B67FE3"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Metálicos (no incluye oro y sus concentrados)</w:t>
            </w:r>
          </w:p>
        </w:tc>
        <w:tc>
          <w:tcPr>
            <w:tcW w:w="4056" w:type="dxa"/>
          </w:tcPr>
          <w:p w14:paraId="4454F1B8"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0.1%</w:t>
            </w:r>
          </w:p>
        </w:tc>
      </w:tr>
      <w:tr w:rsidR="00252AE8" w:rsidRPr="00F26E19" w14:paraId="5B51C4A0" w14:textId="77777777" w:rsidTr="000B376F">
        <w:tc>
          <w:tcPr>
            <w:tcW w:w="4875" w:type="dxa"/>
          </w:tcPr>
          <w:p w14:paraId="24851FDC"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Materiales de construcción</w:t>
            </w:r>
          </w:p>
        </w:tc>
        <w:tc>
          <w:tcPr>
            <w:tcW w:w="4056" w:type="dxa"/>
          </w:tcPr>
          <w:p w14:paraId="222407F3"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0.1%</w:t>
            </w:r>
          </w:p>
        </w:tc>
      </w:tr>
      <w:tr w:rsidR="00252AE8" w:rsidRPr="00F26E19" w14:paraId="5893DADF" w14:textId="77777777" w:rsidTr="000B376F">
        <w:tc>
          <w:tcPr>
            <w:tcW w:w="4875" w:type="dxa"/>
          </w:tcPr>
          <w:p w14:paraId="6AF115AC"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No metálicos</w:t>
            </w:r>
          </w:p>
        </w:tc>
        <w:tc>
          <w:tcPr>
            <w:tcW w:w="4056" w:type="dxa"/>
          </w:tcPr>
          <w:p w14:paraId="3DD968BC"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0,0%</w:t>
            </w:r>
          </w:p>
        </w:tc>
      </w:tr>
      <w:tr w:rsidR="00252AE8" w:rsidRPr="00F26E19" w14:paraId="45A1DCC1" w14:textId="77777777" w:rsidTr="000B376F">
        <w:tc>
          <w:tcPr>
            <w:tcW w:w="4875" w:type="dxa"/>
          </w:tcPr>
          <w:p w14:paraId="3B409067"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Carbón</w:t>
            </w:r>
          </w:p>
        </w:tc>
        <w:tc>
          <w:tcPr>
            <w:tcW w:w="4056" w:type="dxa"/>
          </w:tcPr>
          <w:p w14:paraId="36F08EC5" w14:textId="77777777" w:rsidR="00252AE8" w:rsidRPr="00F75D20" w:rsidRDefault="00252AE8" w:rsidP="000B376F">
            <w:pPr>
              <w:spacing w:line="240" w:lineRule="auto"/>
              <w:jc w:val="center"/>
              <w:rPr>
                <w:rFonts w:ascii="Arial" w:hAnsi="Arial" w:cs="Arial"/>
                <w:sz w:val="20"/>
                <w:szCs w:val="20"/>
              </w:rPr>
            </w:pPr>
            <w:r w:rsidRPr="00F75D20">
              <w:rPr>
                <w:rFonts w:ascii="Arial" w:hAnsi="Arial" w:cs="Arial"/>
                <w:sz w:val="20"/>
                <w:szCs w:val="20"/>
              </w:rPr>
              <w:t>0.3%</w:t>
            </w:r>
          </w:p>
        </w:tc>
      </w:tr>
    </w:tbl>
    <w:p w14:paraId="6D9EB300" w14:textId="77777777" w:rsidR="00252AE8" w:rsidRPr="00F75D20" w:rsidRDefault="00252AE8" w:rsidP="00252AE8">
      <w:pPr>
        <w:spacing w:after="0" w:line="240" w:lineRule="auto"/>
        <w:jc w:val="both"/>
        <w:rPr>
          <w:rFonts w:ascii="Arial" w:hAnsi="Arial" w:cs="Arial"/>
        </w:rPr>
      </w:pPr>
    </w:p>
    <w:p w14:paraId="7C45ED80" w14:textId="77777777" w:rsidR="00252AE8" w:rsidRPr="00F75D20" w:rsidRDefault="00252AE8" w:rsidP="00915706">
      <w:pPr>
        <w:ind w:left="-567" w:right="-510"/>
        <w:jc w:val="both"/>
        <w:rPr>
          <w:rFonts w:ascii="Arial" w:hAnsi="Arial" w:cs="Arial"/>
        </w:rPr>
      </w:pPr>
      <w:r w:rsidRPr="00F75D20">
        <w:rPr>
          <w:rFonts w:ascii="Arial" w:hAnsi="Arial" w:cs="Arial"/>
        </w:rPr>
        <w:t xml:space="preserve">Que, respecto a la tradicionalidad minera en el núcleo familiar, la caracterización realizada por la Secretaría de Minas de la Gobernación de Antioquia arrojó que el 47% reportan más de 20 años, 15.6% entre 5 y 10 años, 23.4% entre 10 y 20 años y 13.5% entre 0 y 5 años. Igualmente, respecto al tiempo que llevan ejerciendo la actividad minera en el territorio, el 41.6% reporta entre 0 y 5 años, el 16.3% entre 5 y 10 años, el 17.2% entre 10 y 20 años y el 24.3% más de 20 años. </w:t>
      </w:r>
    </w:p>
    <w:p w14:paraId="21B533EC" w14:textId="77777777" w:rsidR="00252AE8" w:rsidRPr="00F75D20" w:rsidRDefault="00252AE8" w:rsidP="00252AE8">
      <w:pPr>
        <w:spacing w:after="0" w:line="240" w:lineRule="auto"/>
        <w:jc w:val="both"/>
        <w:rPr>
          <w:rFonts w:ascii="Arial" w:hAnsi="Arial" w:cs="Arial"/>
        </w:rPr>
      </w:pPr>
    </w:p>
    <w:p w14:paraId="3F95B848" w14:textId="77777777" w:rsidR="00252AE8" w:rsidRPr="00F75D20" w:rsidRDefault="00252AE8" w:rsidP="00915706">
      <w:pPr>
        <w:ind w:left="-567" w:right="-510"/>
        <w:jc w:val="both"/>
        <w:rPr>
          <w:rFonts w:ascii="Arial" w:hAnsi="Arial" w:cs="Arial"/>
        </w:rPr>
      </w:pPr>
      <w:r w:rsidRPr="00F75D20">
        <w:rPr>
          <w:rFonts w:ascii="Arial" w:hAnsi="Arial" w:cs="Arial"/>
        </w:rPr>
        <w:t xml:space="preserve">Que en el análisis realizado por la Unidad de Planeación </w:t>
      </w:r>
      <w:proofErr w:type="gramStart"/>
      <w:r w:rsidRPr="00F75D20">
        <w:rPr>
          <w:rFonts w:ascii="Arial" w:hAnsi="Arial" w:cs="Arial"/>
        </w:rPr>
        <w:t>Minero Energética</w:t>
      </w:r>
      <w:proofErr w:type="gramEnd"/>
      <w:r w:rsidRPr="00F75D20">
        <w:rPr>
          <w:rFonts w:ascii="Arial" w:hAnsi="Arial" w:cs="Arial"/>
        </w:rPr>
        <w:t xml:space="preserve"> – UPME, de los datos que reposan en el Registro Único de Comercializadores de Minerales - RUCOM, de la Agencia Nacional de Minería - ANM a junio de 2024, se evidencia que en el municipio de Caucasia se encuentran 30.005 mineros de subsistencia registrados, 12.769 en el municipio de Nechí, 1.889 en el municipio de Cáceres, 273 en el municipio de Zaragoza, 119 en el municipio de Tarazá y 96 en el municipio de El Bagre.</w:t>
      </w:r>
    </w:p>
    <w:p w14:paraId="6DCB69EF" w14:textId="77777777" w:rsidR="00252AE8" w:rsidRPr="00F75D20" w:rsidRDefault="00252AE8" w:rsidP="00252AE8">
      <w:pPr>
        <w:spacing w:after="0" w:line="240" w:lineRule="auto"/>
        <w:rPr>
          <w:rFonts w:ascii="Arial" w:hAnsi="Arial" w:cs="Arial"/>
        </w:rPr>
      </w:pPr>
    </w:p>
    <w:p w14:paraId="2FABF67A" w14:textId="77777777" w:rsidR="00252AE8" w:rsidRPr="00F75D20" w:rsidRDefault="00252AE8" w:rsidP="00915706">
      <w:pPr>
        <w:ind w:left="-567" w:right="-510"/>
        <w:jc w:val="both"/>
        <w:rPr>
          <w:rFonts w:ascii="Arial" w:hAnsi="Arial" w:cs="Arial"/>
          <w:b/>
        </w:rPr>
      </w:pPr>
      <w:r w:rsidRPr="00F75D20">
        <w:rPr>
          <w:rFonts w:ascii="Arial" w:hAnsi="Arial" w:cs="Arial"/>
          <w:b/>
        </w:rPr>
        <w:t xml:space="preserve">Actividades productivas complementarias y sus oportunidades de </w:t>
      </w:r>
      <w:r w:rsidRPr="00915706">
        <w:rPr>
          <w:rFonts w:ascii="Arial" w:hAnsi="Arial" w:cs="Arial"/>
        </w:rPr>
        <w:t>fortalecimiento</w:t>
      </w:r>
    </w:p>
    <w:p w14:paraId="731B7B83" w14:textId="77777777" w:rsidR="00252AE8" w:rsidRPr="00F75D20" w:rsidRDefault="00252AE8" w:rsidP="00252AE8">
      <w:pPr>
        <w:pStyle w:val="Prrafodelista"/>
        <w:suppressAutoHyphens/>
        <w:spacing w:after="0" w:line="240" w:lineRule="auto"/>
        <w:jc w:val="both"/>
        <w:rPr>
          <w:rFonts w:ascii="Arial" w:hAnsi="Arial" w:cs="Arial"/>
          <w:b/>
        </w:rPr>
      </w:pPr>
    </w:p>
    <w:p w14:paraId="005E3E97" w14:textId="77777777" w:rsidR="00252AE8" w:rsidRPr="00F75D20" w:rsidRDefault="00252AE8" w:rsidP="00915706">
      <w:pPr>
        <w:ind w:left="-567" w:right="-510"/>
        <w:jc w:val="both"/>
        <w:rPr>
          <w:rFonts w:ascii="Arial" w:hAnsi="Arial" w:cs="Arial"/>
        </w:rPr>
      </w:pPr>
      <w:r w:rsidRPr="00106979">
        <w:rPr>
          <w:rFonts w:ascii="Arial" w:hAnsi="Arial" w:cs="Arial"/>
        </w:rPr>
        <w:t xml:space="preserve">Que </w:t>
      </w:r>
      <w:r w:rsidRPr="00F75D20">
        <w:rPr>
          <w:rFonts w:ascii="Arial" w:hAnsi="Arial" w:cs="Arial"/>
        </w:rPr>
        <w:t xml:space="preserve">los municipios de Cáceres, Caucasia, El Bagre, Nechí, Tarazá y Zaragoza, que conforman la </w:t>
      </w:r>
      <w:r w:rsidRPr="00106979">
        <w:rPr>
          <w:rFonts w:ascii="Arial" w:hAnsi="Arial" w:cs="Arial"/>
        </w:rPr>
        <w:t xml:space="preserve">Subregión del Bajo Cauca </w:t>
      </w:r>
      <w:r w:rsidRPr="00F75D20">
        <w:rPr>
          <w:rFonts w:ascii="Arial" w:hAnsi="Arial" w:cs="Arial"/>
        </w:rPr>
        <w:t>Antioqueño</w:t>
      </w:r>
      <w:r w:rsidRPr="00106979">
        <w:rPr>
          <w:rFonts w:ascii="Arial" w:hAnsi="Arial" w:cs="Arial"/>
        </w:rPr>
        <w:t xml:space="preserve"> tienen un alto potencial para el desarrollo productivo agrícola, pecuario, agroforestal, </w:t>
      </w:r>
      <w:r w:rsidRPr="00F26E19">
        <w:rPr>
          <w:rFonts w:ascii="Arial" w:hAnsi="Arial" w:cs="Arial"/>
        </w:rPr>
        <w:t>forestal, acuícola y ecoturístico, gracias a su diversidad de clima y suelo.</w:t>
      </w:r>
    </w:p>
    <w:p w14:paraId="3A93CCD8" w14:textId="77777777" w:rsidR="00252AE8" w:rsidRPr="00F75D20" w:rsidRDefault="00252AE8" w:rsidP="00252AE8">
      <w:pPr>
        <w:spacing w:after="0" w:line="240" w:lineRule="auto"/>
        <w:jc w:val="both"/>
        <w:rPr>
          <w:rFonts w:ascii="Arial" w:hAnsi="Arial" w:cs="Arial"/>
        </w:rPr>
      </w:pPr>
    </w:p>
    <w:p w14:paraId="532657D4" w14:textId="77777777" w:rsidR="00252AE8" w:rsidRPr="00F75D20" w:rsidRDefault="00252AE8" w:rsidP="00915706">
      <w:pPr>
        <w:ind w:left="-567" w:right="-510"/>
        <w:jc w:val="both"/>
        <w:rPr>
          <w:rFonts w:ascii="Arial" w:hAnsi="Arial" w:cs="Arial"/>
        </w:rPr>
      </w:pPr>
      <w:r w:rsidRPr="00F75D20">
        <w:rPr>
          <w:rFonts w:ascii="Arial" w:hAnsi="Arial" w:cs="Arial"/>
        </w:rPr>
        <w:t>Que la Subregión del Bajo Cauca Antioqueño cuenta con un área de frontera agrícola de aproximadamente, 353.572 hectáreas que equivalen al 43,5% del área de la subregión.</w:t>
      </w:r>
    </w:p>
    <w:p w14:paraId="010454AF" w14:textId="77777777" w:rsidR="00252AE8" w:rsidRPr="00F75D20" w:rsidRDefault="00252AE8" w:rsidP="00252AE8">
      <w:pPr>
        <w:spacing w:after="0" w:line="240" w:lineRule="auto"/>
        <w:jc w:val="both"/>
        <w:rPr>
          <w:rFonts w:ascii="Arial" w:hAnsi="Arial" w:cs="Arial"/>
        </w:rPr>
      </w:pPr>
    </w:p>
    <w:p w14:paraId="1E3169EF" w14:textId="77777777" w:rsidR="00252AE8" w:rsidRPr="00F75D20" w:rsidRDefault="00252AE8" w:rsidP="00915706">
      <w:pPr>
        <w:ind w:left="-567" w:right="-510"/>
        <w:jc w:val="both"/>
        <w:rPr>
          <w:rFonts w:ascii="Arial" w:hAnsi="Arial" w:cs="Arial"/>
        </w:rPr>
      </w:pPr>
      <w:r w:rsidRPr="00F75D20">
        <w:rPr>
          <w:rFonts w:ascii="Arial" w:hAnsi="Arial" w:cs="Arial"/>
        </w:rPr>
        <w:t>Que en relación con la actividad pecuaria, de acuerdo con la información de la región de planeación y gestión del bajo cauca Antioqueño (2023), esta actividad en la Subregión está impulsada, principalmente, por la cría de bovinos, que se aproxima a 316.365 animales, el cual es el mayor respecto de las demás especies, representa el 10 % del total de bovinos del departamento; los municipios con mayor número de bovinos son Caucasia y Cáceres que aportan 36,3% y 23,5%, respectivamente, a la subregión, y 3,6% y 2,4%, respectivamente, al departamento.</w:t>
      </w:r>
    </w:p>
    <w:p w14:paraId="68B9BDAE" w14:textId="77777777" w:rsidR="00252AE8" w:rsidRPr="00F75D20" w:rsidRDefault="00252AE8" w:rsidP="00252AE8">
      <w:pPr>
        <w:spacing w:after="0" w:line="240" w:lineRule="auto"/>
        <w:jc w:val="both"/>
        <w:rPr>
          <w:rFonts w:ascii="Arial" w:hAnsi="Arial" w:cs="Arial"/>
        </w:rPr>
      </w:pPr>
    </w:p>
    <w:p w14:paraId="38AEA8F8" w14:textId="77777777" w:rsidR="00252AE8" w:rsidRPr="00F75D20" w:rsidRDefault="00252AE8" w:rsidP="00915706">
      <w:pPr>
        <w:ind w:left="-567" w:right="-510"/>
        <w:jc w:val="both"/>
        <w:rPr>
          <w:rFonts w:ascii="Arial" w:hAnsi="Arial" w:cs="Arial"/>
        </w:rPr>
      </w:pPr>
      <w:r w:rsidRPr="00F75D20">
        <w:rPr>
          <w:rFonts w:ascii="Arial" w:hAnsi="Arial" w:cs="Arial"/>
        </w:rPr>
        <w:t>Que otras actividades pecuarias de relevancia en la Subregión del Bajo Cauca Antioqueño son la cría de equinos, 27.260 animales, que representan el 9,2 % del departamento y se encuentran en mayor proporción en los municipios de Caucasia y Cáceres al concentrar 63% de la subregión; la cría de porcinos, con 19.724 animales, representa el 0,9% a nivel departamental y sobresale en los municipios de Caucasia, Nechí y Tarazá aportando, de manera conjunta, el 71% de estos animales en la subregión; y las aves 18.839 animales, representan el 0,2% de todo el departamento y es en Tarazá y El Bagre donde se encuentra mayor actividad, al sumar 62 % en la subregión.</w:t>
      </w:r>
    </w:p>
    <w:p w14:paraId="1F9511B4" w14:textId="77777777" w:rsidR="00252AE8" w:rsidRPr="00F75D20" w:rsidRDefault="00252AE8" w:rsidP="00252AE8">
      <w:pPr>
        <w:spacing w:after="0" w:line="240" w:lineRule="auto"/>
        <w:jc w:val="both"/>
        <w:rPr>
          <w:rFonts w:ascii="Arial" w:hAnsi="Arial" w:cs="Arial"/>
        </w:rPr>
      </w:pPr>
    </w:p>
    <w:p w14:paraId="34D4F78A" w14:textId="77777777" w:rsidR="00252AE8" w:rsidRDefault="00252AE8" w:rsidP="00915706">
      <w:pPr>
        <w:ind w:left="-567" w:right="-510"/>
        <w:jc w:val="both"/>
        <w:rPr>
          <w:rFonts w:ascii="Arial" w:hAnsi="Arial" w:cs="Arial"/>
        </w:rPr>
      </w:pPr>
      <w:r w:rsidRPr="00F75D20">
        <w:rPr>
          <w:rFonts w:ascii="Arial" w:hAnsi="Arial" w:cs="Arial"/>
        </w:rPr>
        <w:t>Que de acuerdo con la información reportada del Sistema para la Planificación Rural Agropecuaria (SIPRA), específicamente con la producción agrícola año 2022, se observa que la mayor producción se generó a partir de los cultivos de arroz, yuca, plátano y ñame; La producción de arroz en la Subregión del Bajo Cauca Antioqueño representó el 46,2 % del total departamental para el año 2022, el ñame representó el 32,12%, el maíz representó el 9.87% y el plátano representó el 4,04 %.</w:t>
      </w:r>
    </w:p>
    <w:p w14:paraId="6929381B" w14:textId="77777777" w:rsidR="00252AE8" w:rsidRPr="00F75D20" w:rsidRDefault="00252AE8" w:rsidP="00252AE8">
      <w:pPr>
        <w:spacing w:after="0" w:line="240" w:lineRule="auto"/>
        <w:jc w:val="both"/>
        <w:rPr>
          <w:rFonts w:ascii="Arial" w:hAnsi="Arial" w:cs="Arial"/>
        </w:rPr>
      </w:pPr>
    </w:p>
    <w:tbl>
      <w:tblPr>
        <w:tblStyle w:val="TableNormal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4"/>
        <w:gridCol w:w="2721"/>
      </w:tblGrid>
      <w:tr w:rsidR="00252AE8" w:rsidRPr="00F26E19" w14:paraId="214FA511" w14:textId="77777777" w:rsidTr="000B376F">
        <w:trPr>
          <w:trHeight w:val="267"/>
          <w:tblHeader/>
          <w:jc w:val="center"/>
        </w:trPr>
        <w:tc>
          <w:tcPr>
            <w:tcW w:w="1714" w:type="dxa"/>
          </w:tcPr>
          <w:p w14:paraId="6D5A4EE1" w14:textId="77777777" w:rsidR="00252AE8" w:rsidRPr="00F75D20" w:rsidRDefault="00252AE8" w:rsidP="000B376F">
            <w:pPr>
              <w:pStyle w:val="TableParagraph"/>
              <w:ind w:left="12" w:right="5"/>
              <w:rPr>
                <w:rFonts w:ascii="Arial" w:hAnsi="Arial" w:cs="Arial"/>
                <w:b/>
                <w:sz w:val="20"/>
                <w:szCs w:val="20"/>
              </w:rPr>
            </w:pPr>
            <w:r w:rsidRPr="00F75D20">
              <w:rPr>
                <w:rFonts w:ascii="Arial" w:hAnsi="Arial" w:cs="Arial"/>
                <w:b/>
                <w:spacing w:val="-2"/>
                <w:sz w:val="20"/>
                <w:szCs w:val="20"/>
              </w:rPr>
              <w:lastRenderedPageBreak/>
              <w:t>Cultivo</w:t>
            </w:r>
          </w:p>
        </w:tc>
        <w:tc>
          <w:tcPr>
            <w:tcW w:w="2721" w:type="dxa"/>
          </w:tcPr>
          <w:p w14:paraId="3C90FD3B" w14:textId="77777777" w:rsidR="00252AE8" w:rsidRPr="00F75D20" w:rsidRDefault="00252AE8" w:rsidP="000B376F">
            <w:pPr>
              <w:pStyle w:val="TableParagraph"/>
              <w:ind w:left="10" w:right="3"/>
              <w:rPr>
                <w:rFonts w:ascii="Arial" w:hAnsi="Arial" w:cs="Arial"/>
                <w:b/>
                <w:sz w:val="20"/>
                <w:szCs w:val="20"/>
              </w:rPr>
            </w:pPr>
            <w:r w:rsidRPr="00F75D20">
              <w:rPr>
                <w:rFonts w:ascii="Arial" w:hAnsi="Arial" w:cs="Arial"/>
                <w:b/>
                <w:sz w:val="20"/>
                <w:szCs w:val="20"/>
              </w:rPr>
              <w:t>Producción</w:t>
            </w:r>
            <w:r w:rsidRPr="00F75D20">
              <w:rPr>
                <w:rFonts w:ascii="Arial" w:hAnsi="Arial" w:cs="Arial"/>
                <w:b/>
                <w:spacing w:val="-9"/>
                <w:sz w:val="20"/>
                <w:szCs w:val="20"/>
              </w:rPr>
              <w:t xml:space="preserve"> </w:t>
            </w:r>
            <w:r w:rsidRPr="00F75D20">
              <w:rPr>
                <w:rFonts w:ascii="Arial" w:hAnsi="Arial" w:cs="Arial"/>
                <w:b/>
                <w:sz w:val="20"/>
                <w:szCs w:val="20"/>
              </w:rPr>
              <w:t>2022</w:t>
            </w:r>
            <w:r w:rsidRPr="00F75D20">
              <w:rPr>
                <w:rFonts w:ascii="Arial" w:hAnsi="Arial" w:cs="Arial"/>
                <w:b/>
                <w:spacing w:val="-6"/>
                <w:sz w:val="20"/>
                <w:szCs w:val="20"/>
              </w:rPr>
              <w:t xml:space="preserve"> </w:t>
            </w:r>
            <w:r w:rsidRPr="00F75D20">
              <w:rPr>
                <w:rFonts w:ascii="Arial" w:hAnsi="Arial" w:cs="Arial"/>
                <w:b/>
                <w:spacing w:val="-4"/>
                <w:sz w:val="20"/>
                <w:szCs w:val="20"/>
              </w:rPr>
              <w:t>(Ton)</w:t>
            </w:r>
          </w:p>
        </w:tc>
      </w:tr>
      <w:tr w:rsidR="00252AE8" w:rsidRPr="00F26E19" w14:paraId="77E10C2A" w14:textId="77777777" w:rsidTr="000B376F">
        <w:trPr>
          <w:trHeight w:val="269"/>
          <w:jc w:val="center"/>
        </w:trPr>
        <w:tc>
          <w:tcPr>
            <w:tcW w:w="1714" w:type="dxa"/>
          </w:tcPr>
          <w:p w14:paraId="077C2E7B" w14:textId="77777777" w:rsidR="00252AE8" w:rsidRPr="00F75D20" w:rsidRDefault="00252AE8" w:rsidP="000B376F">
            <w:pPr>
              <w:pStyle w:val="TableParagraph"/>
              <w:spacing w:before="1"/>
              <w:ind w:left="12" w:right="5"/>
              <w:rPr>
                <w:rFonts w:ascii="Arial" w:hAnsi="Arial" w:cs="Arial"/>
                <w:sz w:val="20"/>
                <w:szCs w:val="20"/>
              </w:rPr>
            </w:pPr>
            <w:r w:rsidRPr="00F75D20">
              <w:rPr>
                <w:rFonts w:ascii="Arial" w:hAnsi="Arial" w:cs="Arial"/>
                <w:spacing w:val="-2"/>
                <w:sz w:val="20"/>
                <w:szCs w:val="20"/>
              </w:rPr>
              <w:t>Arroz</w:t>
            </w:r>
          </w:p>
        </w:tc>
        <w:tc>
          <w:tcPr>
            <w:tcW w:w="2721" w:type="dxa"/>
          </w:tcPr>
          <w:p w14:paraId="420FEC17" w14:textId="77777777" w:rsidR="00252AE8" w:rsidRPr="00F75D20" w:rsidRDefault="00252AE8" w:rsidP="000B376F">
            <w:pPr>
              <w:pStyle w:val="TableParagraph"/>
              <w:spacing w:before="1"/>
              <w:ind w:left="10"/>
              <w:rPr>
                <w:rFonts w:ascii="Arial" w:hAnsi="Arial" w:cs="Arial"/>
                <w:sz w:val="20"/>
                <w:szCs w:val="20"/>
              </w:rPr>
            </w:pPr>
            <w:r w:rsidRPr="00F75D20">
              <w:rPr>
                <w:rFonts w:ascii="Arial" w:hAnsi="Arial" w:cs="Arial"/>
                <w:spacing w:val="-2"/>
                <w:sz w:val="20"/>
                <w:szCs w:val="20"/>
              </w:rPr>
              <w:t>35246,19</w:t>
            </w:r>
          </w:p>
        </w:tc>
      </w:tr>
      <w:tr w:rsidR="00252AE8" w:rsidRPr="00F26E19" w14:paraId="43FEEF32" w14:textId="77777777" w:rsidTr="000B376F">
        <w:trPr>
          <w:trHeight w:val="267"/>
          <w:jc w:val="center"/>
        </w:trPr>
        <w:tc>
          <w:tcPr>
            <w:tcW w:w="1714" w:type="dxa"/>
          </w:tcPr>
          <w:p w14:paraId="0F9C90FC" w14:textId="77777777" w:rsidR="00252AE8" w:rsidRPr="00F75D20" w:rsidRDefault="00252AE8" w:rsidP="000B376F">
            <w:pPr>
              <w:pStyle w:val="TableParagraph"/>
              <w:ind w:left="12" w:right="5"/>
              <w:rPr>
                <w:rFonts w:ascii="Arial" w:hAnsi="Arial" w:cs="Arial"/>
                <w:sz w:val="20"/>
                <w:szCs w:val="20"/>
              </w:rPr>
            </w:pPr>
            <w:r w:rsidRPr="00F75D20">
              <w:rPr>
                <w:rFonts w:ascii="Arial" w:hAnsi="Arial" w:cs="Arial"/>
                <w:spacing w:val="-4"/>
                <w:sz w:val="20"/>
                <w:szCs w:val="20"/>
              </w:rPr>
              <w:t>Yuca</w:t>
            </w:r>
          </w:p>
        </w:tc>
        <w:tc>
          <w:tcPr>
            <w:tcW w:w="2721" w:type="dxa"/>
          </w:tcPr>
          <w:p w14:paraId="0472D26A" w14:textId="77777777" w:rsidR="00252AE8" w:rsidRPr="00F75D20" w:rsidRDefault="00252AE8" w:rsidP="000B376F">
            <w:pPr>
              <w:pStyle w:val="TableParagraph"/>
              <w:ind w:left="10"/>
              <w:rPr>
                <w:rFonts w:ascii="Arial" w:hAnsi="Arial" w:cs="Arial"/>
                <w:sz w:val="20"/>
                <w:szCs w:val="20"/>
              </w:rPr>
            </w:pPr>
            <w:r w:rsidRPr="00F75D20">
              <w:rPr>
                <w:rFonts w:ascii="Arial" w:hAnsi="Arial" w:cs="Arial"/>
                <w:spacing w:val="-2"/>
                <w:sz w:val="20"/>
                <w:szCs w:val="20"/>
              </w:rPr>
              <w:t>25678,50</w:t>
            </w:r>
          </w:p>
        </w:tc>
      </w:tr>
      <w:tr w:rsidR="00252AE8" w:rsidRPr="00F26E19" w14:paraId="535C14AF" w14:textId="77777777" w:rsidTr="000B376F">
        <w:trPr>
          <w:trHeight w:val="267"/>
          <w:jc w:val="center"/>
        </w:trPr>
        <w:tc>
          <w:tcPr>
            <w:tcW w:w="1714" w:type="dxa"/>
          </w:tcPr>
          <w:p w14:paraId="262B1DF8" w14:textId="77777777" w:rsidR="00252AE8" w:rsidRPr="00F75D20" w:rsidRDefault="00252AE8" w:rsidP="000B376F">
            <w:pPr>
              <w:pStyle w:val="TableParagraph"/>
              <w:ind w:left="12" w:right="2"/>
              <w:rPr>
                <w:rFonts w:ascii="Arial" w:hAnsi="Arial" w:cs="Arial"/>
                <w:sz w:val="20"/>
                <w:szCs w:val="20"/>
              </w:rPr>
            </w:pPr>
            <w:r w:rsidRPr="00F75D20">
              <w:rPr>
                <w:rFonts w:ascii="Arial" w:hAnsi="Arial" w:cs="Arial"/>
                <w:spacing w:val="-2"/>
                <w:sz w:val="20"/>
                <w:szCs w:val="20"/>
              </w:rPr>
              <w:t>Plátano</w:t>
            </w:r>
          </w:p>
        </w:tc>
        <w:tc>
          <w:tcPr>
            <w:tcW w:w="2721" w:type="dxa"/>
          </w:tcPr>
          <w:p w14:paraId="5F296D89" w14:textId="77777777" w:rsidR="00252AE8" w:rsidRPr="00F75D20" w:rsidRDefault="00252AE8" w:rsidP="000B376F">
            <w:pPr>
              <w:pStyle w:val="TableParagraph"/>
              <w:ind w:left="10"/>
              <w:rPr>
                <w:rFonts w:ascii="Arial" w:hAnsi="Arial" w:cs="Arial"/>
                <w:sz w:val="20"/>
                <w:szCs w:val="20"/>
              </w:rPr>
            </w:pPr>
            <w:r w:rsidRPr="00F75D20">
              <w:rPr>
                <w:rFonts w:ascii="Arial" w:hAnsi="Arial" w:cs="Arial"/>
                <w:spacing w:val="-2"/>
                <w:sz w:val="20"/>
                <w:szCs w:val="20"/>
              </w:rPr>
              <w:t>17864,28</w:t>
            </w:r>
          </w:p>
        </w:tc>
      </w:tr>
      <w:tr w:rsidR="00252AE8" w:rsidRPr="00F26E19" w14:paraId="2D140736" w14:textId="77777777" w:rsidTr="000B376F">
        <w:trPr>
          <w:trHeight w:val="267"/>
          <w:jc w:val="center"/>
        </w:trPr>
        <w:tc>
          <w:tcPr>
            <w:tcW w:w="1714" w:type="dxa"/>
          </w:tcPr>
          <w:p w14:paraId="0E925757" w14:textId="77777777" w:rsidR="00252AE8" w:rsidRPr="00F75D20" w:rsidRDefault="00252AE8" w:rsidP="000B376F">
            <w:pPr>
              <w:pStyle w:val="TableParagraph"/>
              <w:ind w:left="12" w:right="4"/>
              <w:rPr>
                <w:rFonts w:ascii="Arial" w:hAnsi="Arial" w:cs="Arial"/>
                <w:sz w:val="20"/>
                <w:szCs w:val="20"/>
              </w:rPr>
            </w:pPr>
            <w:r w:rsidRPr="00F75D20">
              <w:rPr>
                <w:rFonts w:ascii="Arial" w:hAnsi="Arial" w:cs="Arial"/>
                <w:spacing w:val="-4"/>
                <w:sz w:val="20"/>
                <w:szCs w:val="20"/>
              </w:rPr>
              <w:t>Ñame</w:t>
            </w:r>
          </w:p>
        </w:tc>
        <w:tc>
          <w:tcPr>
            <w:tcW w:w="2721" w:type="dxa"/>
          </w:tcPr>
          <w:p w14:paraId="1F2D6F50" w14:textId="77777777" w:rsidR="00252AE8" w:rsidRPr="00F75D20" w:rsidRDefault="00252AE8" w:rsidP="000B376F">
            <w:pPr>
              <w:pStyle w:val="TableParagraph"/>
              <w:ind w:left="10"/>
              <w:rPr>
                <w:rFonts w:ascii="Arial" w:hAnsi="Arial" w:cs="Arial"/>
                <w:sz w:val="20"/>
                <w:szCs w:val="20"/>
              </w:rPr>
            </w:pPr>
            <w:r w:rsidRPr="00F75D20">
              <w:rPr>
                <w:rFonts w:ascii="Arial" w:hAnsi="Arial" w:cs="Arial"/>
                <w:spacing w:val="-2"/>
                <w:sz w:val="20"/>
                <w:szCs w:val="20"/>
              </w:rPr>
              <w:t>5387,50</w:t>
            </w:r>
          </w:p>
        </w:tc>
      </w:tr>
      <w:tr w:rsidR="00252AE8" w:rsidRPr="00F26E19" w14:paraId="5EAE7761" w14:textId="77777777" w:rsidTr="000B376F">
        <w:trPr>
          <w:trHeight w:val="268"/>
          <w:jc w:val="center"/>
        </w:trPr>
        <w:tc>
          <w:tcPr>
            <w:tcW w:w="1714" w:type="dxa"/>
          </w:tcPr>
          <w:p w14:paraId="74657077" w14:textId="77777777" w:rsidR="00252AE8" w:rsidRPr="00F75D20" w:rsidRDefault="00252AE8" w:rsidP="000B376F">
            <w:pPr>
              <w:pStyle w:val="TableParagraph"/>
              <w:ind w:left="12" w:right="4"/>
              <w:rPr>
                <w:rFonts w:ascii="Arial" w:hAnsi="Arial" w:cs="Arial"/>
                <w:sz w:val="20"/>
                <w:szCs w:val="20"/>
              </w:rPr>
            </w:pPr>
            <w:r w:rsidRPr="00F75D20">
              <w:rPr>
                <w:rFonts w:ascii="Arial" w:hAnsi="Arial" w:cs="Arial"/>
                <w:spacing w:val="-4"/>
                <w:sz w:val="20"/>
                <w:szCs w:val="20"/>
              </w:rPr>
              <w:t>Maíz</w:t>
            </w:r>
          </w:p>
        </w:tc>
        <w:tc>
          <w:tcPr>
            <w:tcW w:w="2721" w:type="dxa"/>
          </w:tcPr>
          <w:p w14:paraId="72987ADD" w14:textId="77777777" w:rsidR="00252AE8" w:rsidRPr="00F75D20" w:rsidRDefault="00252AE8" w:rsidP="000B376F">
            <w:pPr>
              <w:pStyle w:val="TableParagraph"/>
              <w:ind w:left="10"/>
              <w:rPr>
                <w:rFonts w:ascii="Arial" w:hAnsi="Arial" w:cs="Arial"/>
                <w:sz w:val="20"/>
                <w:szCs w:val="20"/>
              </w:rPr>
            </w:pPr>
            <w:r w:rsidRPr="00F75D20">
              <w:rPr>
                <w:rFonts w:ascii="Arial" w:hAnsi="Arial" w:cs="Arial"/>
                <w:spacing w:val="-2"/>
                <w:sz w:val="20"/>
                <w:szCs w:val="20"/>
              </w:rPr>
              <w:t>2520,14</w:t>
            </w:r>
          </w:p>
        </w:tc>
      </w:tr>
      <w:tr w:rsidR="00252AE8" w:rsidRPr="00F26E19" w14:paraId="28315297" w14:textId="77777777" w:rsidTr="000B376F">
        <w:trPr>
          <w:trHeight w:val="267"/>
          <w:jc w:val="center"/>
        </w:trPr>
        <w:tc>
          <w:tcPr>
            <w:tcW w:w="1714" w:type="dxa"/>
          </w:tcPr>
          <w:p w14:paraId="6626B142" w14:textId="77777777" w:rsidR="00252AE8" w:rsidRPr="00F75D20" w:rsidRDefault="00252AE8" w:rsidP="000B376F">
            <w:pPr>
              <w:pStyle w:val="TableParagraph"/>
              <w:ind w:left="12" w:right="4"/>
              <w:rPr>
                <w:rFonts w:ascii="Arial" w:hAnsi="Arial" w:cs="Arial"/>
                <w:sz w:val="20"/>
                <w:szCs w:val="20"/>
              </w:rPr>
            </w:pPr>
            <w:r w:rsidRPr="00F75D20">
              <w:rPr>
                <w:rFonts w:ascii="Arial" w:hAnsi="Arial" w:cs="Arial"/>
                <w:spacing w:val="-2"/>
                <w:sz w:val="20"/>
                <w:szCs w:val="20"/>
              </w:rPr>
              <w:t>Cacao</w:t>
            </w:r>
          </w:p>
        </w:tc>
        <w:tc>
          <w:tcPr>
            <w:tcW w:w="2721" w:type="dxa"/>
          </w:tcPr>
          <w:p w14:paraId="756B15D4" w14:textId="77777777" w:rsidR="00252AE8" w:rsidRPr="00F75D20" w:rsidRDefault="00252AE8" w:rsidP="000B376F">
            <w:pPr>
              <w:pStyle w:val="TableParagraph"/>
              <w:ind w:left="10"/>
              <w:rPr>
                <w:rFonts w:ascii="Arial" w:hAnsi="Arial" w:cs="Arial"/>
                <w:sz w:val="20"/>
                <w:szCs w:val="20"/>
              </w:rPr>
            </w:pPr>
            <w:r w:rsidRPr="00F75D20">
              <w:rPr>
                <w:rFonts w:ascii="Arial" w:hAnsi="Arial" w:cs="Arial"/>
                <w:spacing w:val="-2"/>
                <w:sz w:val="20"/>
                <w:szCs w:val="20"/>
              </w:rPr>
              <w:t>1927,44</w:t>
            </w:r>
          </w:p>
        </w:tc>
      </w:tr>
      <w:tr w:rsidR="00252AE8" w:rsidRPr="00F26E19" w14:paraId="25544F76" w14:textId="77777777" w:rsidTr="000B376F">
        <w:trPr>
          <w:trHeight w:val="270"/>
          <w:jc w:val="center"/>
        </w:trPr>
        <w:tc>
          <w:tcPr>
            <w:tcW w:w="1714" w:type="dxa"/>
          </w:tcPr>
          <w:p w14:paraId="073A25FA" w14:textId="77777777" w:rsidR="00252AE8" w:rsidRPr="00F75D20" w:rsidRDefault="00252AE8" w:rsidP="000B376F">
            <w:pPr>
              <w:pStyle w:val="TableParagraph"/>
              <w:spacing w:before="1"/>
              <w:ind w:left="12" w:right="3"/>
              <w:rPr>
                <w:rFonts w:ascii="Arial" w:hAnsi="Arial" w:cs="Arial"/>
                <w:sz w:val="20"/>
                <w:szCs w:val="20"/>
              </w:rPr>
            </w:pPr>
            <w:r w:rsidRPr="00F75D20">
              <w:rPr>
                <w:rFonts w:ascii="Arial" w:hAnsi="Arial" w:cs="Arial"/>
                <w:spacing w:val="-4"/>
                <w:sz w:val="20"/>
                <w:szCs w:val="20"/>
              </w:rPr>
              <w:t>Piña</w:t>
            </w:r>
          </w:p>
        </w:tc>
        <w:tc>
          <w:tcPr>
            <w:tcW w:w="2721" w:type="dxa"/>
          </w:tcPr>
          <w:p w14:paraId="5CCFA75C" w14:textId="77777777" w:rsidR="00252AE8" w:rsidRPr="00F75D20" w:rsidRDefault="00252AE8" w:rsidP="000B376F">
            <w:pPr>
              <w:pStyle w:val="TableParagraph"/>
              <w:spacing w:before="1"/>
              <w:ind w:left="10" w:right="2"/>
              <w:rPr>
                <w:rFonts w:ascii="Arial" w:hAnsi="Arial" w:cs="Arial"/>
                <w:sz w:val="20"/>
                <w:szCs w:val="20"/>
              </w:rPr>
            </w:pPr>
            <w:r w:rsidRPr="00F75D20">
              <w:rPr>
                <w:rFonts w:ascii="Arial" w:hAnsi="Arial" w:cs="Arial"/>
                <w:spacing w:val="-2"/>
                <w:sz w:val="20"/>
                <w:szCs w:val="20"/>
              </w:rPr>
              <w:t>500,00</w:t>
            </w:r>
          </w:p>
        </w:tc>
      </w:tr>
      <w:tr w:rsidR="00252AE8" w:rsidRPr="00F26E19" w14:paraId="47F51E27" w14:textId="77777777" w:rsidTr="000B376F">
        <w:trPr>
          <w:trHeight w:val="267"/>
          <w:jc w:val="center"/>
        </w:trPr>
        <w:tc>
          <w:tcPr>
            <w:tcW w:w="1714" w:type="dxa"/>
          </w:tcPr>
          <w:p w14:paraId="2E792FF2" w14:textId="77777777" w:rsidR="00252AE8" w:rsidRPr="00F75D20" w:rsidRDefault="00252AE8" w:rsidP="000B376F">
            <w:pPr>
              <w:pStyle w:val="TableParagraph"/>
              <w:ind w:left="12"/>
              <w:rPr>
                <w:rFonts w:ascii="Arial" w:hAnsi="Arial" w:cs="Arial"/>
                <w:sz w:val="20"/>
                <w:szCs w:val="20"/>
              </w:rPr>
            </w:pPr>
            <w:r w:rsidRPr="00F75D20">
              <w:rPr>
                <w:rFonts w:ascii="Arial" w:hAnsi="Arial" w:cs="Arial"/>
                <w:spacing w:val="-2"/>
                <w:sz w:val="20"/>
                <w:szCs w:val="20"/>
              </w:rPr>
              <w:t>Patilla</w:t>
            </w:r>
          </w:p>
        </w:tc>
        <w:tc>
          <w:tcPr>
            <w:tcW w:w="2721" w:type="dxa"/>
          </w:tcPr>
          <w:p w14:paraId="7A3114BA" w14:textId="77777777" w:rsidR="00252AE8" w:rsidRPr="00F75D20" w:rsidRDefault="00252AE8" w:rsidP="000B376F">
            <w:pPr>
              <w:pStyle w:val="TableParagraph"/>
              <w:ind w:left="10" w:right="2"/>
              <w:rPr>
                <w:rFonts w:ascii="Arial" w:hAnsi="Arial" w:cs="Arial"/>
                <w:sz w:val="20"/>
                <w:szCs w:val="20"/>
              </w:rPr>
            </w:pPr>
            <w:r w:rsidRPr="00F75D20">
              <w:rPr>
                <w:rFonts w:ascii="Arial" w:hAnsi="Arial" w:cs="Arial"/>
                <w:spacing w:val="-2"/>
                <w:sz w:val="20"/>
                <w:szCs w:val="20"/>
              </w:rPr>
              <w:t>250,50</w:t>
            </w:r>
          </w:p>
        </w:tc>
      </w:tr>
      <w:tr w:rsidR="00252AE8" w:rsidRPr="00F26E19" w14:paraId="0EC01F43" w14:textId="77777777" w:rsidTr="000B376F">
        <w:trPr>
          <w:trHeight w:val="267"/>
          <w:jc w:val="center"/>
        </w:trPr>
        <w:tc>
          <w:tcPr>
            <w:tcW w:w="1714" w:type="dxa"/>
          </w:tcPr>
          <w:p w14:paraId="21929E4E" w14:textId="77777777" w:rsidR="00252AE8" w:rsidRPr="00F75D20" w:rsidRDefault="00252AE8" w:rsidP="000B376F">
            <w:pPr>
              <w:pStyle w:val="TableParagraph"/>
              <w:ind w:left="12"/>
              <w:rPr>
                <w:rFonts w:ascii="Arial" w:hAnsi="Arial" w:cs="Arial"/>
                <w:sz w:val="20"/>
                <w:szCs w:val="20"/>
              </w:rPr>
            </w:pPr>
            <w:r w:rsidRPr="00F75D20">
              <w:rPr>
                <w:rFonts w:ascii="Arial" w:hAnsi="Arial" w:cs="Arial"/>
                <w:spacing w:val="-2"/>
                <w:sz w:val="20"/>
                <w:szCs w:val="20"/>
              </w:rPr>
              <w:t>Limón</w:t>
            </w:r>
          </w:p>
        </w:tc>
        <w:tc>
          <w:tcPr>
            <w:tcW w:w="2721" w:type="dxa"/>
          </w:tcPr>
          <w:p w14:paraId="10CFCB8A" w14:textId="77777777" w:rsidR="00252AE8" w:rsidRPr="00F75D20" w:rsidRDefault="00252AE8" w:rsidP="000B376F">
            <w:pPr>
              <w:pStyle w:val="TableParagraph"/>
              <w:ind w:left="10" w:right="2"/>
              <w:rPr>
                <w:rFonts w:ascii="Arial" w:hAnsi="Arial" w:cs="Arial"/>
                <w:sz w:val="20"/>
                <w:szCs w:val="20"/>
              </w:rPr>
            </w:pPr>
            <w:r w:rsidRPr="00F75D20">
              <w:rPr>
                <w:rFonts w:ascii="Arial" w:hAnsi="Arial" w:cs="Arial"/>
                <w:spacing w:val="-2"/>
                <w:sz w:val="20"/>
                <w:szCs w:val="20"/>
              </w:rPr>
              <w:t>210,00</w:t>
            </w:r>
          </w:p>
        </w:tc>
      </w:tr>
      <w:tr w:rsidR="00252AE8" w:rsidRPr="00F26E19" w14:paraId="2E9E1B13" w14:textId="77777777" w:rsidTr="000B376F">
        <w:trPr>
          <w:trHeight w:val="287"/>
          <w:jc w:val="center"/>
        </w:trPr>
        <w:tc>
          <w:tcPr>
            <w:tcW w:w="1714" w:type="dxa"/>
          </w:tcPr>
          <w:p w14:paraId="7B7C14AB" w14:textId="77777777" w:rsidR="00252AE8" w:rsidRPr="00F75D20" w:rsidRDefault="00252AE8" w:rsidP="000B376F">
            <w:pPr>
              <w:pStyle w:val="TableParagraph"/>
              <w:ind w:left="12" w:right="1"/>
              <w:rPr>
                <w:rFonts w:ascii="Arial" w:hAnsi="Arial" w:cs="Arial"/>
                <w:sz w:val="20"/>
                <w:szCs w:val="20"/>
              </w:rPr>
            </w:pPr>
            <w:r w:rsidRPr="00F75D20">
              <w:rPr>
                <w:rFonts w:ascii="Arial" w:hAnsi="Arial" w:cs="Arial"/>
                <w:sz w:val="20"/>
                <w:szCs w:val="20"/>
              </w:rPr>
              <w:t>Otras</w:t>
            </w:r>
            <w:r w:rsidRPr="00F75D20">
              <w:rPr>
                <w:rFonts w:ascii="Arial" w:hAnsi="Arial" w:cs="Arial"/>
                <w:spacing w:val="-2"/>
                <w:sz w:val="20"/>
                <w:szCs w:val="20"/>
              </w:rPr>
              <w:t xml:space="preserve"> hortalizas</w:t>
            </w:r>
          </w:p>
        </w:tc>
        <w:tc>
          <w:tcPr>
            <w:tcW w:w="2721" w:type="dxa"/>
          </w:tcPr>
          <w:p w14:paraId="6231E153" w14:textId="77777777" w:rsidR="00252AE8" w:rsidRPr="00F75D20" w:rsidRDefault="00252AE8" w:rsidP="000B376F">
            <w:pPr>
              <w:pStyle w:val="TableParagraph"/>
              <w:ind w:left="10" w:right="2"/>
              <w:rPr>
                <w:rFonts w:ascii="Arial" w:hAnsi="Arial" w:cs="Arial"/>
                <w:sz w:val="20"/>
                <w:szCs w:val="20"/>
              </w:rPr>
            </w:pPr>
            <w:r w:rsidRPr="00F75D20">
              <w:rPr>
                <w:rFonts w:ascii="Arial" w:hAnsi="Arial" w:cs="Arial"/>
                <w:spacing w:val="-2"/>
                <w:sz w:val="20"/>
                <w:szCs w:val="20"/>
              </w:rPr>
              <w:t>103,00</w:t>
            </w:r>
          </w:p>
        </w:tc>
      </w:tr>
      <w:tr w:rsidR="00252AE8" w:rsidRPr="00F26E19" w14:paraId="53F7C4E7" w14:textId="77777777" w:rsidTr="000B376F">
        <w:trPr>
          <w:trHeight w:val="267"/>
          <w:jc w:val="center"/>
        </w:trPr>
        <w:tc>
          <w:tcPr>
            <w:tcW w:w="1714" w:type="dxa"/>
          </w:tcPr>
          <w:p w14:paraId="02816D4A" w14:textId="77777777" w:rsidR="00252AE8" w:rsidRPr="00F75D20" w:rsidRDefault="00252AE8" w:rsidP="000B376F">
            <w:pPr>
              <w:pStyle w:val="TableParagraph"/>
              <w:ind w:left="12" w:right="3"/>
              <w:rPr>
                <w:rFonts w:ascii="Arial" w:hAnsi="Arial" w:cs="Arial"/>
                <w:sz w:val="20"/>
                <w:szCs w:val="20"/>
              </w:rPr>
            </w:pPr>
            <w:r w:rsidRPr="00F75D20">
              <w:rPr>
                <w:rFonts w:ascii="Arial" w:hAnsi="Arial" w:cs="Arial"/>
                <w:spacing w:val="-2"/>
                <w:sz w:val="20"/>
                <w:szCs w:val="20"/>
              </w:rPr>
              <w:t>Naranja</w:t>
            </w:r>
          </w:p>
        </w:tc>
        <w:tc>
          <w:tcPr>
            <w:tcW w:w="2721" w:type="dxa"/>
          </w:tcPr>
          <w:p w14:paraId="3A4A6B00" w14:textId="77777777" w:rsidR="00252AE8" w:rsidRPr="00F75D20" w:rsidRDefault="00252AE8" w:rsidP="000B376F">
            <w:pPr>
              <w:pStyle w:val="TableParagraph"/>
              <w:ind w:left="10" w:right="2"/>
              <w:rPr>
                <w:rFonts w:ascii="Arial" w:hAnsi="Arial" w:cs="Arial"/>
                <w:sz w:val="20"/>
                <w:szCs w:val="20"/>
              </w:rPr>
            </w:pPr>
            <w:r w:rsidRPr="00F75D20">
              <w:rPr>
                <w:rFonts w:ascii="Arial" w:hAnsi="Arial" w:cs="Arial"/>
                <w:spacing w:val="-2"/>
                <w:sz w:val="20"/>
                <w:szCs w:val="20"/>
              </w:rPr>
              <w:t>67,50</w:t>
            </w:r>
          </w:p>
        </w:tc>
      </w:tr>
      <w:tr w:rsidR="00252AE8" w:rsidRPr="00F26E19" w14:paraId="41103CE1" w14:textId="77777777" w:rsidTr="000B376F">
        <w:trPr>
          <w:trHeight w:val="269"/>
          <w:jc w:val="center"/>
        </w:trPr>
        <w:tc>
          <w:tcPr>
            <w:tcW w:w="1714" w:type="dxa"/>
          </w:tcPr>
          <w:p w14:paraId="6349C3F5" w14:textId="77777777" w:rsidR="00252AE8" w:rsidRPr="00F75D20" w:rsidRDefault="00252AE8" w:rsidP="000B376F">
            <w:pPr>
              <w:pStyle w:val="TableParagraph"/>
              <w:spacing w:before="1"/>
              <w:ind w:left="12" w:right="4"/>
              <w:rPr>
                <w:rFonts w:ascii="Arial" w:hAnsi="Arial" w:cs="Arial"/>
                <w:sz w:val="20"/>
                <w:szCs w:val="20"/>
              </w:rPr>
            </w:pPr>
            <w:r w:rsidRPr="00F75D20">
              <w:rPr>
                <w:rFonts w:ascii="Arial" w:hAnsi="Arial" w:cs="Arial"/>
                <w:spacing w:val="-5"/>
                <w:sz w:val="20"/>
                <w:szCs w:val="20"/>
              </w:rPr>
              <w:t>Ají</w:t>
            </w:r>
          </w:p>
        </w:tc>
        <w:tc>
          <w:tcPr>
            <w:tcW w:w="2721" w:type="dxa"/>
          </w:tcPr>
          <w:p w14:paraId="1FEF7961" w14:textId="77777777" w:rsidR="00252AE8" w:rsidRPr="00F75D20" w:rsidRDefault="00252AE8" w:rsidP="000B376F">
            <w:pPr>
              <w:pStyle w:val="TableParagraph"/>
              <w:spacing w:before="1"/>
              <w:ind w:left="10" w:right="2"/>
              <w:rPr>
                <w:rFonts w:ascii="Arial" w:hAnsi="Arial" w:cs="Arial"/>
                <w:sz w:val="20"/>
                <w:szCs w:val="20"/>
              </w:rPr>
            </w:pPr>
            <w:r w:rsidRPr="00F75D20">
              <w:rPr>
                <w:rFonts w:ascii="Arial" w:hAnsi="Arial" w:cs="Arial"/>
                <w:spacing w:val="-2"/>
                <w:sz w:val="20"/>
                <w:szCs w:val="20"/>
              </w:rPr>
              <w:t>25,00</w:t>
            </w:r>
          </w:p>
        </w:tc>
      </w:tr>
    </w:tbl>
    <w:p w14:paraId="26FC57E2" w14:textId="77777777" w:rsidR="00252AE8" w:rsidRPr="00F75D20" w:rsidRDefault="00252AE8" w:rsidP="00252AE8">
      <w:pPr>
        <w:spacing w:after="0" w:line="240" w:lineRule="auto"/>
        <w:jc w:val="both"/>
        <w:rPr>
          <w:rFonts w:ascii="Arial" w:hAnsi="Arial" w:cs="Arial"/>
        </w:rPr>
      </w:pPr>
    </w:p>
    <w:p w14:paraId="39C45244" w14:textId="77777777" w:rsidR="00252AE8" w:rsidRDefault="00252AE8" w:rsidP="00915706">
      <w:pPr>
        <w:ind w:left="-567" w:right="-510"/>
        <w:jc w:val="both"/>
        <w:rPr>
          <w:rFonts w:ascii="Arial" w:hAnsi="Arial" w:cs="Arial"/>
        </w:rPr>
      </w:pPr>
      <w:r w:rsidRPr="00F75D20">
        <w:rPr>
          <w:rFonts w:ascii="Arial" w:hAnsi="Arial" w:cs="Arial"/>
        </w:rPr>
        <w:t>Que existen otras actividades productivas complementarias como la apicultura y la piscicultura. Sobre esta última, de acuerdo con información de la Autoridad Nacional de Acuicultura y Pesca (AUNAP), se encuentran caracterizados 1.533 pescadores en el tramo Valdivia - Caucasia (río Cauca) organizados en 39 asociaciones y 1.188 pescadores en el tramo Nechí – El Bagre (río Nechí) organizados en 28 asociaciones. En relación con la apicultura y, de acuerdo con cifras de la Gobernación de Antioquia la Subregión del Bajo Cauca Antioqueño es la más productora de miel de abeja con más de 800 granjas y su producción estimada asciende a más de 554.000 litros.</w:t>
      </w:r>
    </w:p>
    <w:p w14:paraId="3B94DA63" w14:textId="77777777" w:rsidR="00252AE8" w:rsidRPr="00F75D20" w:rsidRDefault="00252AE8" w:rsidP="00252AE8">
      <w:pPr>
        <w:spacing w:after="0" w:line="240" w:lineRule="auto"/>
        <w:jc w:val="center"/>
        <w:rPr>
          <w:rFonts w:ascii="Arial" w:hAnsi="Arial" w:cs="Arial"/>
          <w:b/>
          <w:bCs/>
          <w:sz w:val="20"/>
          <w:szCs w:val="20"/>
        </w:rPr>
      </w:pPr>
      <w:r w:rsidRPr="00F75D20">
        <w:rPr>
          <w:rFonts w:ascii="Arial" w:hAnsi="Arial" w:cs="Arial"/>
          <w:b/>
          <w:bCs/>
          <w:sz w:val="20"/>
          <w:szCs w:val="20"/>
        </w:rPr>
        <w:t>Mapa 3. Agricultura y Cadenas Productivas.</w:t>
      </w:r>
    </w:p>
    <w:p w14:paraId="588AE014" w14:textId="77777777" w:rsidR="00252AE8" w:rsidRPr="00F75D20" w:rsidRDefault="00252AE8" w:rsidP="00252AE8">
      <w:pPr>
        <w:spacing w:after="0" w:line="240" w:lineRule="auto"/>
        <w:jc w:val="center"/>
        <w:rPr>
          <w:rFonts w:ascii="Arial" w:hAnsi="Arial" w:cs="Arial"/>
          <w:b/>
          <w:bCs/>
        </w:rPr>
      </w:pPr>
    </w:p>
    <w:p w14:paraId="62C3507B" w14:textId="77777777" w:rsidR="00252AE8" w:rsidRPr="00F75D20" w:rsidRDefault="00252AE8" w:rsidP="00252AE8">
      <w:pPr>
        <w:spacing w:after="0" w:line="240" w:lineRule="auto"/>
        <w:jc w:val="center"/>
        <w:rPr>
          <w:rFonts w:ascii="Arial" w:hAnsi="Arial" w:cs="Arial"/>
          <w:b/>
          <w:bCs/>
          <w:sz w:val="20"/>
          <w:szCs w:val="20"/>
        </w:rPr>
      </w:pPr>
      <w:r w:rsidRPr="00106979">
        <w:rPr>
          <w:rFonts w:ascii="Arial" w:hAnsi="Arial" w:cs="Arial"/>
          <w:noProof/>
          <w14:ligatures w14:val="none"/>
        </w:rPr>
        <w:drawing>
          <wp:inline distT="0" distB="0" distL="0" distR="0" wp14:anchorId="39247C96" wp14:editId="47CC6B7F">
            <wp:extent cx="3394252" cy="2379417"/>
            <wp:effectExtent l="0" t="0" r="0" b="1905"/>
            <wp:docPr id="1443512299" name="Imagen 1" descr="Interfaz de usuario gráfica,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12299" name="Imagen 1" descr="Interfaz de usuario gráfica, Mapa&#10;&#10;Descripción generada automáticamente"/>
                    <pic:cNvPicPr/>
                  </pic:nvPicPr>
                  <pic:blipFill rotWithShape="1">
                    <a:blip r:embed="rId12"/>
                    <a:srcRect l="15615" t="5671" r="15818" b="8872"/>
                    <a:stretch/>
                  </pic:blipFill>
                  <pic:spPr bwMode="auto">
                    <a:xfrm>
                      <a:off x="0" y="0"/>
                      <a:ext cx="3411289" cy="2391360"/>
                    </a:xfrm>
                    <a:prstGeom prst="rect">
                      <a:avLst/>
                    </a:prstGeom>
                    <a:ln>
                      <a:noFill/>
                    </a:ln>
                    <a:extLst>
                      <a:ext uri="{53640926-AAD7-44D8-BBD7-CCE9431645EC}">
                        <a14:shadowObscured xmlns:a14="http://schemas.microsoft.com/office/drawing/2010/main"/>
                      </a:ext>
                    </a:extLst>
                  </pic:spPr>
                </pic:pic>
              </a:graphicData>
            </a:graphic>
          </wp:inline>
        </w:drawing>
      </w:r>
    </w:p>
    <w:p w14:paraId="79F36A21" w14:textId="77777777" w:rsidR="00252AE8" w:rsidRPr="00F75D20" w:rsidRDefault="00252AE8" w:rsidP="00252AE8">
      <w:pPr>
        <w:spacing w:after="0" w:line="240" w:lineRule="auto"/>
        <w:jc w:val="center"/>
        <w:rPr>
          <w:rFonts w:ascii="Arial" w:hAnsi="Arial" w:cs="Arial"/>
        </w:rPr>
      </w:pPr>
      <w:r w:rsidRPr="00F75D20">
        <w:rPr>
          <w:rFonts w:ascii="Arial" w:hAnsi="Arial" w:cs="Arial"/>
          <w:sz w:val="20"/>
          <w:szCs w:val="20"/>
        </w:rPr>
        <w:t>Fuente: Ministerio de Agricultura y Desarrollo Rural</w:t>
      </w:r>
    </w:p>
    <w:p w14:paraId="0A3B5FF7" w14:textId="77777777" w:rsidR="00252AE8" w:rsidRPr="00F75D20" w:rsidRDefault="00252AE8" w:rsidP="00252AE8">
      <w:pPr>
        <w:spacing w:after="0" w:line="240" w:lineRule="auto"/>
        <w:jc w:val="both"/>
        <w:rPr>
          <w:rFonts w:ascii="Arial" w:hAnsi="Arial" w:cs="Arial"/>
        </w:rPr>
      </w:pPr>
    </w:p>
    <w:p w14:paraId="22DD3078" w14:textId="77777777" w:rsidR="00252AE8" w:rsidRPr="00F75D20" w:rsidRDefault="00252AE8" w:rsidP="00915706">
      <w:pPr>
        <w:ind w:left="-567" w:right="-510"/>
        <w:jc w:val="both"/>
        <w:rPr>
          <w:rFonts w:ascii="Arial" w:hAnsi="Arial" w:cs="Arial"/>
        </w:rPr>
      </w:pPr>
      <w:r w:rsidRPr="00F75D20">
        <w:rPr>
          <w:rFonts w:ascii="Arial" w:hAnsi="Arial" w:cs="Arial"/>
        </w:rPr>
        <w:t>Que, en relación con las coberturas de la tierra, en la Subregión del Bajo Cauca Antioqueño, se observa que un 41% de su extensión tiene una vocación asociada a las actividades agrícolas, de acuerdo con la información suministrada por el Instituto de Hidrología, Meteorología y Estudios Ambientales (2024), área que se correlaciona con la frontera agrícola definida por la Unidad de Planeación Agropecuaria (UPRA).</w:t>
      </w:r>
    </w:p>
    <w:p w14:paraId="1A9925BE" w14:textId="05751D44" w:rsidR="00252AE8" w:rsidRDefault="00252AE8" w:rsidP="00915706">
      <w:pPr>
        <w:ind w:left="-567" w:right="-510"/>
        <w:jc w:val="both"/>
        <w:rPr>
          <w:rFonts w:ascii="Arial" w:hAnsi="Arial" w:cs="Arial"/>
        </w:rPr>
      </w:pPr>
      <w:r w:rsidRPr="00F75D20">
        <w:rPr>
          <w:rFonts w:ascii="Arial" w:hAnsi="Arial" w:cs="Arial"/>
        </w:rPr>
        <w:t xml:space="preserve">Que de acuerdo </w:t>
      </w:r>
      <w:r w:rsidR="00915706">
        <w:rPr>
          <w:rFonts w:ascii="Arial" w:hAnsi="Arial" w:cs="Arial"/>
        </w:rPr>
        <w:t>con</w:t>
      </w:r>
      <w:r w:rsidRPr="00F75D20">
        <w:rPr>
          <w:rFonts w:ascii="Arial" w:hAnsi="Arial" w:cs="Arial"/>
        </w:rPr>
        <w:t xml:space="preserve"> las estadísticas consolidadas de aptitud para diversas cadenas productivas existentes y potenciales para el Bajo Cauca Antioqueño establecidas en el sistema para la Planificación Rural Agropecuaria (SIPRA, 2024) se observa una tendencia regional hacia el desarrollo de actividades relacionadas con cultivos de maíz, cacao y arroz, maderables (acacia, teca y balso), pesca (Tilapia y Cachama) sistemas silvopastoriles y forraje.</w:t>
      </w:r>
    </w:p>
    <w:p w14:paraId="00499BB5" w14:textId="77777777" w:rsidR="00252AE8" w:rsidRPr="00626D47" w:rsidRDefault="00252AE8" w:rsidP="00252AE8">
      <w:pPr>
        <w:spacing w:line="240" w:lineRule="auto"/>
        <w:jc w:val="center"/>
        <w:rPr>
          <w:rFonts w:ascii="Arial" w:hAnsi="Arial" w:cs="Arial"/>
          <w:b/>
          <w:bCs/>
          <w:sz w:val="20"/>
          <w:szCs w:val="20"/>
        </w:rPr>
      </w:pPr>
      <w:r w:rsidRPr="00626D47">
        <w:rPr>
          <w:rFonts w:ascii="Arial" w:hAnsi="Arial" w:cs="Arial"/>
          <w:b/>
          <w:bCs/>
          <w:sz w:val="20"/>
          <w:szCs w:val="20"/>
        </w:rPr>
        <w:t>Cadenas productivas y número de hectáreas con aptitud alta de mayor relevancia en el Bajo Cauca Antioqueño</w:t>
      </w:r>
    </w:p>
    <w:tbl>
      <w:tblPr>
        <w:tblW w:w="8616" w:type="dxa"/>
        <w:jc w:val="center"/>
        <w:tblCellMar>
          <w:left w:w="70" w:type="dxa"/>
          <w:right w:w="70" w:type="dxa"/>
        </w:tblCellMar>
        <w:tblLook w:val="04A0" w:firstRow="1" w:lastRow="0" w:firstColumn="1" w:lastColumn="0" w:noHBand="0" w:noVBand="1"/>
      </w:tblPr>
      <w:tblGrid>
        <w:gridCol w:w="5356"/>
        <w:gridCol w:w="1590"/>
        <w:gridCol w:w="1670"/>
      </w:tblGrid>
      <w:tr w:rsidR="00252AE8" w:rsidRPr="00F26E19" w14:paraId="4DE01A83" w14:textId="77777777" w:rsidTr="000B376F">
        <w:trPr>
          <w:trHeight w:val="865"/>
          <w:jc w:val="center"/>
        </w:trPr>
        <w:tc>
          <w:tcPr>
            <w:tcW w:w="5356" w:type="dxa"/>
            <w:tcBorders>
              <w:top w:val="single" w:sz="4" w:space="0" w:color="auto"/>
              <w:left w:val="single" w:sz="4" w:space="0" w:color="auto"/>
              <w:bottom w:val="single" w:sz="4" w:space="0" w:color="auto"/>
              <w:right w:val="single" w:sz="4" w:space="0" w:color="auto"/>
            </w:tcBorders>
            <w:vAlign w:val="center"/>
            <w:hideMark/>
          </w:tcPr>
          <w:p w14:paraId="22E70C47" w14:textId="77777777" w:rsidR="00252AE8" w:rsidRPr="00F75D20" w:rsidRDefault="00252AE8" w:rsidP="000B376F">
            <w:pPr>
              <w:spacing w:after="0"/>
              <w:jc w:val="center"/>
              <w:rPr>
                <w:rFonts w:ascii="Arial" w:hAnsi="Arial" w:cs="Arial"/>
                <w:b/>
                <w:bCs/>
                <w:sz w:val="20"/>
                <w:szCs w:val="20"/>
              </w:rPr>
            </w:pPr>
            <w:r w:rsidRPr="00F75D20">
              <w:rPr>
                <w:rFonts w:ascii="Arial" w:hAnsi="Arial" w:cs="Arial"/>
                <w:b/>
                <w:bCs/>
                <w:sz w:val="20"/>
                <w:szCs w:val="20"/>
                <w:lang w:val="es-ES"/>
              </w:rPr>
              <w:t>Cadena Productiva</w:t>
            </w:r>
          </w:p>
        </w:tc>
        <w:tc>
          <w:tcPr>
            <w:tcW w:w="1590" w:type="dxa"/>
            <w:tcBorders>
              <w:top w:val="single" w:sz="4" w:space="0" w:color="auto"/>
              <w:left w:val="nil"/>
              <w:bottom w:val="single" w:sz="4" w:space="0" w:color="auto"/>
              <w:right w:val="single" w:sz="4" w:space="0" w:color="auto"/>
            </w:tcBorders>
            <w:vAlign w:val="center"/>
            <w:hideMark/>
          </w:tcPr>
          <w:p w14:paraId="14CEC901" w14:textId="77777777" w:rsidR="00252AE8" w:rsidRPr="00F75D20" w:rsidRDefault="00252AE8" w:rsidP="000B376F">
            <w:pPr>
              <w:spacing w:after="0"/>
              <w:jc w:val="center"/>
              <w:rPr>
                <w:rFonts w:ascii="Arial" w:hAnsi="Arial" w:cs="Arial"/>
                <w:b/>
                <w:bCs/>
                <w:sz w:val="20"/>
                <w:szCs w:val="20"/>
              </w:rPr>
            </w:pPr>
            <w:r w:rsidRPr="00F75D20">
              <w:rPr>
                <w:rFonts w:ascii="Arial" w:hAnsi="Arial" w:cs="Arial"/>
                <w:b/>
                <w:bCs/>
                <w:sz w:val="20"/>
                <w:szCs w:val="20"/>
                <w:lang w:val="es-ES"/>
              </w:rPr>
              <w:t>Hectáreas con aptitud alta (Ha)</w:t>
            </w:r>
          </w:p>
        </w:tc>
        <w:tc>
          <w:tcPr>
            <w:tcW w:w="1670" w:type="dxa"/>
            <w:tcBorders>
              <w:top w:val="single" w:sz="4" w:space="0" w:color="auto"/>
              <w:left w:val="nil"/>
              <w:bottom w:val="single" w:sz="4" w:space="0" w:color="auto"/>
              <w:right w:val="single" w:sz="4" w:space="0" w:color="auto"/>
            </w:tcBorders>
            <w:vAlign w:val="center"/>
            <w:hideMark/>
          </w:tcPr>
          <w:p w14:paraId="5C01D89E" w14:textId="77777777" w:rsidR="00252AE8" w:rsidRPr="00F75D20" w:rsidRDefault="00252AE8" w:rsidP="000B376F">
            <w:pPr>
              <w:spacing w:after="0"/>
              <w:jc w:val="center"/>
              <w:rPr>
                <w:rFonts w:ascii="Arial" w:hAnsi="Arial" w:cs="Arial"/>
                <w:b/>
                <w:bCs/>
                <w:sz w:val="20"/>
                <w:szCs w:val="20"/>
              </w:rPr>
            </w:pPr>
            <w:r w:rsidRPr="00F75D20">
              <w:rPr>
                <w:rFonts w:ascii="Arial" w:hAnsi="Arial" w:cs="Arial"/>
                <w:b/>
                <w:bCs/>
                <w:sz w:val="20"/>
                <w:szCs w:val="20"/>
                <w:lang w:val="es-ES"/>
              </w:rPr>
              <w:t>% con respecto al Bajo Cauca.</w:t>
            </w:r>
          </w:p>
        </w:tc>
      </w:tr>
      <w:tr w:rsidR="00252AE8" w:rsidRPr="00F26E19" w14:paraId="7EB774CF" w14:textId="77777777" w:rsidTr="000B376F">
        <w:trPr>
          <w:trHeight w:val="199"/>
          <w:jc w:val="center"/>
        </w:trPr>
        <w:tc>
          <w:tcPr>
            <w:tcW w:w="5356" w:type="dxa"/>
            <w:tcBorders>
              <w:top w:val="nil"/>
              <w:left w:val="single" w:sz="4" w:space="0" w:color="auto"/>
              <w:bottom w:val="single" w:sz="4" w:space="0" w:color="auto"/>
              <w:right w:val="single" w:sz="4" w:space="0" w:color="auto"/>
            </w:tcBorders>
            <w:vAlign w:val="center"/>
            <w:hideMark/>
          </w:tcPr>
          <w:p w14:paraId="2965E9C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4"/>
                <w:sz w:val="20"/>
                <w:szCs w:val="20"/>
                <w:lang w:val="es-ES"/>
              </w:rPr>
              <w:lastRenderedPageBreak/>
              <w:t>Maíz</w:t>
            </w:r>
          </w:p>
        </w:tc>
        <w:tc>
          <w:tcPr>
            <w:tcW w:w="1590" w:type="dxa"/>
            <w:tcBorders>
              <w:top w:val="nil"/>
              <w:left w:val="nil"/>
              <w:bottom w:val="single" w:sz="4" w:space="0" w:color="auto"/>
              <w:right w:val="single" w:sz="4" w:space="0" w:color="auto"/>
            </w:tcBorders>
            <w:vAlign w:val="center"/>
            <w:hideMark/>
          </w:tcPr>
          <w:p w14:paraId="45C58CF8"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324.905</w:t>
            </w:r>
          </w:p>
        </w:tc>
        <w:tc>
          <w:tcPr>
            <w:tcW w:w="1670" w:type="dxa"/>
            <w:tcBorders>
              <w:top w:val="nil"/>
              <w:left w:val="nil"/>
              <w:bottom w:val="single" w:sz="4" w:space="0" w:color="auto"/>
              <w:right w:val="single" w:sz="4" w:space="0" w:color="auto"/>
            </w:tcBorders>
            <w:vAlign w:val="center"/>
            <w:hideMark/>
          </w:tcPr>
          <w:p w14:paraId="46BDE999"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40,05%</w:t>
            </w:r>
          </w:p>
        </w:tc>
      </w:tr>
      <w:tr w:rsidR="00252AE8" w:rsidRPr="00F26E19" w14:paraId="071E5422"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5F092E6C"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Acacia</w:t>
            </w:r>
          </w:p>
        </w:tc>
        <w:tc>
          <w:tcPr>
            <w:tcW w:w="1590" w:type="dxa"/>
            <w:tcBorders>
              <w:top w:val="nil"/>
              <w:left w:val="nil"/>
              <w:bottom w:val="single" w:sz="4" w:space="0" w:color="auto"/>
              <w:right w:val="single" w:sz="4" w:space="0" w:color="auto"/>
            </w:tcBorders>
            <w:vAlign w:val="center"/>
            <w:hideMark/>
          </w:tcPr>
          <w:p w14:paraId="7E46BD9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300.916</w:t>
            </w:r>
          </w:p>
        </w:tc>
        <w:tc>
          <w:tcPr>
            <w:tcW w:w="1670" w:type="dxa"/>
            <w:tcBorders>
              <w:top w:val="nil"/>
              <w:left w:val="nil"/>
              <w:bottom w:val="single" w:sz="4" w:space="0" w:color="auto"/>
              <w:right w:val="single" w:sz="4" w:space="0" w:color="auto"/>
            </w:tcBorders>
            <w:vAlign w:val="center"/>
            <w:hideMark/>
          </w:tcPr>
          <w:p w14:paraId="7AE39028"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37,10%</w:t>
            </w:r>
          </w:p>
        </w:tc>
      </w:tr>
      <w:tr w:rsidR="00252AE8" w:rsidRPr="00F26E19" w14:paraId="57C91CF4"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318E4ABC"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4"/>
                <w:sz w:val="20"/>
                <w:szCs w:val="20"/>
                <w:lang w:val="es-ES"/>
              </w:rPr>
              <w:t>Teca</w:t>
            </w:r>
          </w:p>
        </w:tc>
        <w:tc>
          <w:tcPr>
            <w:tcW w:w="1590" w:type="dxa"/>
            <w:tcBorders>
              <w:top w:val="nil"/>
              <w:left w:val="nil"/>
              <w:bottom w:val="single" w:sz="4" w:space="0" w:color="auto"/>
              <w:right w:val="single" w:sz="4" w:space="0" w:color="auto"/>
            </w:tcBorders>
            <w:vAlign w:val="center"/>
            <w:hideMark/>
          </w:tcPr>
          <w:p w14:paraId="3AD5D27B"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283.648</w:t>
            </w:r>
          </w:p>
        </w:tc>
        <w:tc>
          <w:tcPr>
            <w:tcW w:w="1670" w:type="dxa"/>
            <w:tcBorders>
              <w:top w:val="nil"/>
              <w:left w:val="nil"/>
              <w:bottom w:val="single" w:sz="4" w:space="0" w:color="auto"/>
              <w:right w:val="single" w:sz="4" w:space="0" w:color="auto"/>
            </w:tcBorders>
            <w:vAlign w:val="center"/>
            <w:hideMark/>
          </w:tcPr>
          <w:p w14:paraId="37F89DC3"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34,97%</w:t>
            </w:r>
          </w:p>
        </w:tc>
      </w:tr>
      <w:tr w:rsidR="00252AE8" w:rsidRPr="00F26E19" w14:paraId="43153707"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596891A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Tilapia</w:t>
            </w:r>
          </w:p>
        </w:tc>
        <w:tc>
          <w:tcPr>
            <w:tcW w:w="1590" w:type="dxa"/>
            <w:tcBorders>
              <w:top w:val="nil"/>
              <w:left w:val="nil"/>
              <w:bottom w:val="single" w:sz="4" w:space="0" w:color="auto"/>
              <w:right w:val="single" w:sz="4" w:space="0" w:color="auto"/>
            </w:tcBorders>
            <w:vAlign w:val="center"/>
            <w:hideMark/>
          </w:tcPr>
          <w:p w14:paraId="1BA9C6A3"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274.798</w:t>
            </w:r>
          </w:p>
        </w:tc>
        <w:tc>
          <w:tcPr>
            <w:tcW w:w="1670" w:type="dxa"/>
            <w:tcBorders>
              <w:top w:val="nil"/>
              <w:left w:val="nil"/>
              <w:bottom w:val="single" w:sz="4" w:space="0" w:color="auto"/>
              <w:right w:val="single" w:sz="4" w:space="0" w:color="auto"/>
            </w:tcBorders>
            <w:vAlign w:val="center"/>
            <w:hideMark/>
          </w:tcPr>
          <w:p w14:paraId="5B36097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33,88%</w:t>
            </w:r>
          </w:p>
        </w:tc>
      </w:tr>
      <w:tr w:rsidR="00252AE8" w:rsidRPr="00F26E19" w14:paraId="22893F6B"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1FECCE81"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Cachama</w:t>
            </w:r>
          </w:p>
        </w:tc>
        <w:tc>
          <w:tcPr>
            <w:tcW w:w="1590" w:type="dxa"/>
            <w:tcBorders>
              <w:top w:val="nil"/>
              <w:left w:val="nil"/>
              <w:bottom w:val="single" w:sz="4" w:space="0" w:color="auto"/>
              <w:right w:val="single" w:sz="4" w:space="0" w:color="auto"/>
            </w:tcBorders>
            <w:vAlign w:val="center"/>
            <w:hideMark/>
          </w:tcPr>
          <w:p w14:paraId="5ABADEDD"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252.530</w:t>
            </w:r>
          </w:p>
        </w:tc>
        <w:tc>
          <w:tcPr>
            <w:tcW w:w="1670" w:type="dxa"/>
            <w:tcBorders>
              <w:top w:val="nil"/>
              <w:left w:val="nil"/>
              <w:bottom w:val="single" w:sz="4" w:space="0" w:color="auto"/>
              <w:right w:val="single" w:sz="4" w:space="0" w:color="auto"/>
            </w:tcBorders>
            <w:vAlign w:val="center"/>
            <w:hideMark/>
          </w:tcPr>
          <w:p w14:paraId="4E04A05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31,13%</w:t>
            </w:r>
          </w:p>
        </w:tc>
      </w:tr>
      <w:tr w:rsidR="00252AE8" w:rsidRPr="00F26E19" w14:paraId="117DAFD3"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0652BCB9" w14:textId="77777777" w:rsidR="00252AE8" w:rsidRPr="00626D47" w:rsidRDefault="00252AE8" w:rsidP="000B376F">
            <w:pPr>
              <w:spacing w:after="0"/>
              <w:jc w:val="center"/>
              <w:rPr>
                <w:rFonts w:ascii="Arial" w:hAnsi="Arial" w:cs="Arial"/>
                <w:sz w:val="20"/>
                <w:szCs w:val="20"/>
              </w:rPr>
            </w:pPr>
            <w:r w:rsidRPr="00626D47">
              <w:rPr>
                <w:rFonts w:ascii="Arial" w:hAnsi="Arial" w:cs="Arial"/>
                <w:sz w:val="20"/>
                <w:szCs w:val="20"/>
                <w:lang w:val="es-ES"/>
              </w:rPr>
              <w:t>Silvopastoriles suelos menos ácidos</w:t>
            </w:r>
          </w:p>
        </w:tc>
        <w:tc>
          <w:tcPr>
            <w:tcW w:w="1590" w:type="dxa"/>
            <w:tcBorders>
              <w:top w:val="nil"/>
              <w:left w:val="nil"/>
              <w:bottom w:val="single" w:sz="4" w:space="0" w:color="auto"/>
              <w:right w:val="single" w:sz="4" w:space="0" w:color="auto"/>
            </w:tcBorders>
            <w:vAlign w:val="center"/>
            <w:hideMark/>
          </w:tcPr>
          <w:p w14:paraId="2F1EB84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249.059</w:t>
            </w:r>
          </w:p>
        </w:tc>
        <w:tc>
          <w:tcPr>
            <w:tcW w:w="1670" w:type="dxa"/>
            <w:tcBorders>
              <w:top w:val="nil"/>
              <w:left w:val="nil"/>
              <w:bottom w:val="single" w:sz="4" w:space="0" w:color="auto"/>
              <w:right w:val="single" w:sz="4" w:space="0" w:color="auto"/>
            </w:tcBorders>
            <w:vAlign w:val="center"/>
            <w:hideMark/>
          </w:tcPr>
          <w:p w14:paraId="489183E4"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30,70%</w:t>
            </w:r>
          </w:p>
        </w:tc>
      </w:tr>
      <w:tr w:rsidR="00252AE8" w:rsidRPr="00F26E19" w14:paraId="3B648090"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1DCEFE02" w14:textId="77777777" w:rsidR="00252AE8" w:rsidRPr="00626D47" w:rsidRDefault="00252AE8" w:rsidP="000B376F">
            <w:pPr>
              <w:spacing w:after="0"/>
              <w:jc w:val="center"/>
              <w:rPr>
                <w:rFonts w:ascii="Arial" w:hAnsi="Arial" w:cs="Arial"/>
                <w:sz w:val="20"/>
                <w:szCs w:val="20"/>
              </w:rPr>
            </w:pPr>
            <w:r w:rsidRPr="00626D47">
              <w:rPr>
                <w:rFonts w:ascii="Arial" w:hAnsi="Arial" w:cs="Arial"/>
                <w:sz w:val="20"/>
                <w:szCs w:val="20"/>
                <w:lang w:val="es-ES"/>
              </w:rPr>
              <w:t>Silvopastoriles suelos ácidos</w:t>
            </w:r>
          </w:p>
        </w:tc>
        <w:tc>
          <w:tcPr>
            <w:tcW w:w="1590" w:type="dxa"/>
            <w:tcBorders>
              <w:top w:val="nil"/>
              <w:left w:val="nil"/>
              <w:bottom w:val="single" w:sz="4" w:space="0" w:color="auto"/>
              <w:right w:val="single" w:sz="4" w:space="0" w:color="auto"/>
            </w:tcBorders>
            <w:vAlign w:val="center"/>
            <w:hideMark/>
          </w:tcPr>
          <w:p w14:paraId="28F349BA"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249.059</w:t>
            </w:r>
          </w:p>
        </w:tc>
        <w:tc>
          <w:tcPr>
            <w:tcW w:w="1670" w:type="dxa"/>
            <w:tcBorders>
              <w:top w:val="nil"/>
              <w:left w:val="nil"/>
              <w:bottom w:val="single" w:sz="4" w:space="0" w:color="auto"/>
              <w:right w:val="single" w:sz="4" w:space="0" w:color="auto"/>
            </w:tcBorders>
            <w:vAlign w:val="center"/>
            <w:hideMark/>
          </w:tcPr>
          <w:p w14:paraId="1860247D"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30,70%</w:t>
            </w:r>
          </w:p>
        </w:tc>
      </w:tr>
      <w:tr w:rsidR="00252AE8" w:rsidRPr="00F26E19" w14:paraId="56726A95"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19A4F426" w14:textId="77777777" w:rsidR="00252AE8" w:rsidRPr="00626D47" w:rsidRDefault="00252AE8" w:rsidP="000B376F">
            <w:pPr>
              <w:spacing w:after="0"/>
              <w:jc w:val="center"/>
              <w:rPr>
                <w:rFonts w:ascii="Arial" w:hAnsi="Arial" w:cs="Arial"/>
                <w:sz w:val="20"/>
                <w:szCs w:val="20"/>
              </w:rPr>
            </w:pPr>
            <w:r w:rsidRPr="00626D47">
              <w:rPr>
                <w:rFonts w:ascii="Arial" w:hAnsi="Arial" w:cs="Arial"/>
                <w:sz w:val="20"/>
                <w:szCs w:val="20"/>
                <w:lang w:val="es-ES"/>
              </w:rPr>
              <w:t>Forraje suelos ácidos - Silvopastoril</w:t>
            </w:r>
          </w:p>
        </w:tc>
        <w:tc>
          <w:tcPr>
            <w:tcW w:w="1590" w:type="dxa"/>
            <w:tcBorders>
              <w:top w:val="nil"/>
              <w:left w:val="nil"/>
              <w:bottom w:val="single" w:sz="4" w:space="0" w:color="auto"/>
              <w:right w:val="single" w:sz="4" w:space="0" w:color="auto"/>
            </w:tcBorders>
            <w:vAlign w:val="center"/>
            <w:hideMark/>
          </w:tcPr>
          <w:p w14:paraId="6837157E"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237.746</w:t>
            </w:r>
          </w:p>
        </w:tc>
        <w:tc>
          <w:tcPr>
            <w:tcW w:w="1670" w:type="dxa"/>
            <w:tcBorders>
              <w:top w:val="nil"/>
              <w:left w:val="nil"/>
              <w:bottom w:val="single" w:sz="4" w:space="0" w:color="auto"/>
              <w:right w:val="single" w:sz="4" w:space="0" w:color="auto"/>
            </w:tcBorders>
            <w:vAlign w:val="center"/>
            <w:hideMark/>
          </w:tcPr>
          <w:p w14:paraId="24406BC0"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29,31%</w:t>
            </w:r>
          </w:p>
        </w:tc>
      </w:tr>
      <w:tr w:rsidR="00252AE8" w:rsidRPr="00F26E19" w14:paraId="21618932"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7E6FBB0E"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Balso</w:t>
            </w:r>
          </w:p>
        </w:tc>
        <w:tc>
          <w:tcPr>
            <w:tcW w:w="1590" w:type="dxa"/>
            <w:tcBorders>
              <w:top w:val="nil"/>
              <w:left w:val="nil"/>
              <w:bottom w:val="single" w:sz="4" w:space="0" w:color="auto"/>
              <w:right w:val="single" w:sz="4" w:space="0" w:color="auto"/>
            </w:tcBorders>
            <w:vAlign w:val="center"/>
            <w:hideMark/>
          </w:tcPr>
          <w:p w14:paraId="1F67FBA1"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237.065</w:t>
            </w:r>
          </w:p>
        </w:tc>
        <w:tc>
          <w:tcPr>
            <w:tcW w:w="1670" w:type="dxa"/>
            <w:tcBorders>
              <w:top w:val="nil"/>
              <w:left w:val="nil"/>
              <w:bottom w:val="single" w:sz="4" w:space="0" w:color="auto"/>
              <w:right w:val="single" w:sz="4" w:space="0" w:color="auto"/>
            </w:tcBorders>
            <w:vAlign w:val="center"/>
            <w:hideMark/>
          </w:tcPr>
          <w:p w14:paraId="732D068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29,23%</w:t>
            </w:r>
          </w:p>
        </w:tc>
      </w:tr>
      <w:tr w:rsidR="00252AE8" w:rsidRPr="00F26E19" w14:paraId="60DC4396"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35D916B6"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ácidos - Doble propósito</w:t>
            </w:r>
          </w:p>
        </w:tc>
        <w:tc>
          <w:tcPr>
            <w:tcW w:w="1590" w:type="dxa"/>
            <w:tcBorders>
              <w:top w:val="nil"/>
              <w:left w:val="nil"/>
              <w:bottom w:val="single" w:sz="4" w:space="0" w:color="auto"/>
              <w:right w:val="single" w:sz="4" w:space="0" w:color="auto"/>
            </w:tcBorders>
            <w:vAlign w:val="center"/>
            <w:hideMark/>
          </w:tcPr>
          <w:p w14:paraId="64490BE6"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211.688</w:t>
            </w:r>
          </w:p>
        </w:tc>
        <w:tc>
          <w:tcPr>
            <w:tcW w:w="1670" w:type="dxa"/>
            <w:tcBorders>
              <w:top w:val="nil"/>
              <w:left w:val="nil"/>
              <w:bottom w:val="single" w:sz="4" w:space="0" w:color="auto"/>
              <w:right w:val="single" w:sz="4" w:space="0" w:color="auto"/>
            </w:tcBorders>
            <w:vAlign w:val="center"/>
            <w:hideMark/>
          </w:tcPr>
          <w:p w14:paraId="615A50D7"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26,10%</w:t>
            </w:r>
          </w:p>
        </w:tc>
      </w:tr>
      <w:tr w:rsidR="00252AE8" w:rsidRPr="00F26E19" w14:paraId="4D13DFB0"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7D19B884"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ácidos Ceba</w:t>
            </w:r>
          </w:p>
        </w:tc>
        <w:tc>
          <w:tcPr>
            <w:tcW w:w="1590" w:type="dxa"/>
            <w:tcBorders>
              <w:top w:val="nil"/>
              <w:left w:val="nil"/>
              <w:bottom w:val="single" w:sz="4" w:space="0" w:color="auto"/>
              <w:right w:val="single" w:sz="4" w:space="0" w:color="auto"/>
            </w:tcBorders>
            <w:vAlign w:val="center"/>
            <w:hideMark/>
          </w:tcPr>
          <w:p w14:paraId="5EC896CA"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209.981</w:t>
            </w:r>
          </w:p>
        </w:tc>
        <w:tc>
          <w:tcPr>
            <w:tcW w:w="1670" w:type="dxa"/>
            <w:tcBorders>
              <w:top w:val="nil"/>
              <w:left w:val="nil"/>
              <w:bottom w:val="single" w:sz="4" w:space="0" w:color="auto"/>
              <w:right w:val="single" w:sz="4" w:space="0" w:color="auto"/>
            </w:tcBorders>
            <w:vAlign w:val="center"/>
            <w:hideMark/>
          </w:tcPr>
          <w:p w14:paraId="504DA085"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25,89%</w:t>
            </w:r>
          </w:p>
        </w:tc>
      </w:tr>
      <w:tr w:rsidR="00252AE8" w:rsidRPr="00F26E19" w14:paraId="7BFDDEA7"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0E7946D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menos ácidos ceba</w:t>
            </w:r>
          </w:p>
        </w:tc>
        <w:tc>
          <w:tcPr>
            <w:tcW w:w="1590" w:type="dxa"/>
            <w:tcBorders>
              <w:top w:val="nil"/>
              <w:left w:val="nil"/>
              <w:bottom w:val="single" w:sz="4" w:space="0" w:color="auto"/>
              <w:right w:val="single" w:sz="4" w:space="0" w:color="auto"/>
            </w:tcBorders>
            <w:vAlign w:val="center"/>
            <w:hideMark/>
          </w:tcPr>
          <w:p w14:paraId="5D9E9EA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209.221</w:t>
            </w:r>
          </w:p>
        </w:tc>
        <w:tc>
          <w:tcPr>
            <w:tcW w:w="1670" w:type="dxa"/>
            <w:tcBorders>
              <w:top w:val="nil"/>
              <w:left w:val="nil"/>
              <w:bottom w:val="single" w:sz="4" w:space="0" w:color="auto"/>
              <w:right w:val="single" w:sz="4" w:space="0" w:color="auto"/>
            </w:tcBorders>
            <w:vAlign w:val="center"/>
            <w:hideMark/>
          </w:tcPr>
          <w:p w14:paraId="29389D78"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25,79%</w:t>
            </w:r>
          </w:p>
        </w:tc>
      </w:tr>
      <w:tr w:rsidR="00252AE8" w:rsidRPr="00F26E19" w14:paraId="6E9E8050"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5553B99B"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ácidos inundables - Ceba búfalos</w:t>
            </w:r>
          </w:p>
        </w:tc>
        <w:tc>
          <w:tcPr>
            <w:tcW w:w="1590" w:type="dxa"/>
            <w:tcBorders>
              <w:top w:val="nil"/>
              <w:left w:val="nil"/>
              <w:bottom w:val="single" w:sz="4" w:space="0" w:color="auto"/>
              <w:right w:val="single" w:sz="4" w:space="0" w:color="auto"/>
            </w:tcBorders>
            <w:vAlign w:val="center"/>
            <w:hideMark/>
          </w:tcPr>
          <w:p w14:paraId="080462C7"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205.996</w:t>
            </w:r>
          </w:p>
        </w:tc>
        <w:tc>
          <w:tcPr>
            <w:tcW w:w="1670" w:type="dxa"/>
            <w:tcBorders>
              <w:top w:val="nil"/>
              <w:left w:val="nil"/>
              <w:bottom w:val="single" w:sz="4" w:space="0" w:color="auto"/>
              <w:right w:val="single" w:sz="4" w:space="0" w:color="auto"/>
            </w:tcBorders>
            <w:vAlign w:val="center"/>
            <w:hideMark/>
          </w:tcPr>
          <w:p w14:paraId="2B4E1C40"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25,40%</w:t>
            </w:r>
          </w:p>
        </w:tc>
      </w:tr>
      <w:tr w:rsidR="00252AE8" w:rsidRPr="00F26E19" w14:paraId="02B09591"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51AD7EB0"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menos ácidos doble propósito</w:t>
            </w:r>
          </w:p>
        </w:tc>
        <w:tc>
          <w:tcPr>
            <w:tcW w:w="1590" w:type="dxa"/>
            <w:tcBorders>
              <w:top w:val="nil"/>
              <w:left w:val="nil"/>
              <w:bottom w:val="single" w:sz="4" w:space="0" w:color="auto"/>
              <w:right w:val="single" w:sz="4" w:space="0" w:color="auto"/>
            </w:tcBorders>
            <w:vAlign w:val="center"/>
            <w:hideMark/>
          </w:tcPr>
          <w:p w14:paraId="07E2091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204.693</w:t>
            </w:r>
          </w:p>
        </w:tc>
        <w:tc>
          <w:tcPr>
            <w:tcW w:w="1670" w:type="dxa"/>
            <w:tcBorders>
              <w:top w:val="nil"/>
              <w:left w:val="nil"/>
              <w:bottom w:val="single" w:sz="4" w:space="0" w:color="auto"/>
              <w:right w:val="single" w:sz="4" w:space="0" w:color="auto"/>
            </w:tcBorders>
            <w:vAlign w:val="center"/>
            <w:hideMark/>
          </w:tcPr>
          <w:p w14:paraId="0582B6E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25,23%</w:t>
            </w:r>
          </w:p>
        </w:tc>
      </w:tr>
      <w:tr w:rsidR="00252AE8" w:rsidRPr="00F26E19" w14:paraId="28993E21"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4B668BA1"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menos ácidos doble propósito búfalos</w:t>
            </w:r>
          </w:p>
        </w:tc>
        <w:tc>
          <w:tcPr>
            <w:tcW w:w="1590" w:type="dxa"/>
            <w:tcBorders>
              <w:top w:val="nil"/>
              <w:left w:val="nil"/>
              <w:bottom w:val="single" w:sz="4" w:space="0" w:color="auto"/>
              <w:right w:val="single" w:sz="4" w:space="0" w:color="auto"/>
            </w:tcBorders>
            <w:vAlign w:val="center"/>
            <w:hideMark/>
          </w:tcPr>
          <w:p w14:paraId="380782EC"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204.693</w:t>
            </w:r>
          </w:p>
        </w:tc>
        <w:tc>
          <w:tcPr>
            <w:tcW w:w="1670" w:type="dxa"/>
            <w:tcBorders>
              <w:top w:val="nil"/>
              <w:left w:val="nil"/>
              <w:bottom w:val="single" w:sz="4" w:space="0" w:color="auto"/>
              <w:right w:val="single" w:sz="4" w:space="0" w:color="auto"/>
            </w:tcBorders>
            <w:vAlign w:val="center"/>
            <w:hideMark/>
          </w:tcPr>
          <w:p w14:paraId="133663A4"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25,23%</w:t>
            </w:r>
          </w:p>
        </w:tc>
      </w:tr>
      <w:tr w:rsidR="00252AE8" w:rsidRPr="00F26E19" w14:paraId="0CC87180"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19F150A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menos ácidos ceba búfalos</w:t>
            </w:r>
          </w:p>
        </w:tc>
        <w:tc>
          <w:tcPr>
            <w:tcW w:w="1590" w:type="dxa"/>
            <w:tcBorders>
              <w:top w:val="nil"/>
              <w:left w:val="nil"/>
              <w:bottom w:val="single" w:sz="4" w:space="0" w:color="auto"/>
              <w:right w:val="single" w:sz="4" w:space="0" w:color="auto"/>
            </w:tcBorders>
            <w:vAlign w:val="center"/>
            <w:hideMark/>
          </w:tcPr>
          <w:p w14:paraId="59AF05C1"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203.104</w:t>
            </w:r>
          </w:p>
        </w:tc>
        <w:tc>
          <w:tcPr>
            <w:tcW w:w="1670" w:type="dxa"/>
            <w:tcBorders>
              <w:top w:val="nil"/>
              <w:left w:val="nil"/>
              <w:bottom w:val="single" w:sz="4" w:space="0" w:color="auto"/>
              <w:right w:val="single" w:sz="4" w:space="0" w:color="auto"/>
            </w:tcBorders>
            <w:vAlign w:val="center"/>
            <w:hideMark/>
          </w:tcPr>
          <w:p w14:paraId="2A7CB214"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25,04%</w:t>
            </w:r>
          </w:p>
        </w:tc>
      </w:tr>
      <w:tr w:rsidR="00252AE8" w:rsidRPr="00F26E19" w14:paraId="20018C87"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00B6F2E0"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ácidos inundables - Doble propósito búfalos</w:t>
            </w:r>
          </w:p>
        </w:tc>
        <w:tc>
          <w:tcPr>
            <w:tcW w:w="1590" w:type="dxa"/>
            <w:tcBorders>
              <w:top w:val="nil"/>
              <w:left w:val="nil"/>
              <w:bottom w:val="single" w:sz="4" w:space="0" w:color="auto"/>
              <w:right w:val="single" w:sz="4" w:space="0" w:color="auto"/>
            </w:tcBorders>
            <w:vAlign w:val="center"/>
            <w:hideMark/>
          </w:tcPr>
          <w:p w14:paraId="059037C5"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193.366</w:t>
            </w:r>
          </w:p>
        </w:tc>
        <w:tc>
          <w:tcPr>
            <w:tcW w:w="1670" w:type="dxa"/>
            <w:tcBorders>
              <w:top w:val="nil"/>
              <w:left w:val="nil"/>
              <w:bottom w:val="single" w:sz="4" w:space="0" w:color="auto"/>
              <w:right w:val="single" w:sz="4" w:space="0" w:color="auto"/>
            </w:tcBorders>
            <w:vAlign w:val="center"/>
            <w:hideMark/>
          </w:tcPr>
          <w:p w14:paraId="08B8437B"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23,84%</w:t>
            </w:r>
          </w:p>
        </w:tc>
      </w:tr>
      <w:tr w:rsidR="00252AE8" w:rsidRPr="00F26E19" w14:paraId="6FB062F3"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7678CC25"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ácidos - Doble propósito - Búfalos</w:t>
            </w:r>
          </w:p>
        </w:tc>
        <w:tc>
          <w:tcPr>
            <w:tcW w:w="1590" w:type="dxa"/>
            <w:tcBorders>
              <w:top w:val="nil"/>
              <w:left w:val="nil"/>
              <w:bottom w:val="single" w:sz="4" w:space="0" w:color="auto"/>
              <w:right w:val="single" w:sz="4" w:space="0" w:color="auto"/>
            </w:tcBorders>
            <w:vAlign w:val="center"/>
            <w:hideMark/>
          </w:tcPr>
          <w:p w14:paraId="133CA732"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193.339</w:t>
            </w:r>
          </w:p>
        </w:tc>
        <w:tc>
          <w:tcPr>
            <w:tcW w:w="1670" w:type="dxa"/>
            <w:tcBorders>
              <w:top w:val="nil"/>
              <w:left w:val="nil"/>
              <w:bottom w:val="single" w:sz="4" w:space="0" w:color="auto"/>
              <w:right w:val="single" w:sz="4" w:space="0" w:color="auto"/>
            </w:tcBorders>
            <w:vAlign w:val="center"/>
            <w:hideMark/>
          </w:tcPr>
          <w:p w14:paraId="18E6F778"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23,83%</w:t>
            </w:r>
          </w:p>
        </w:tc>
      </w:tr>
      <w:tr w:rsidR="00252AE8" w:rsidRPr="00F26E19" w14:paraId="3DDEA33B"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5CD0F27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Forraje suelos ácidos Ceba - Búfalos</w:t>
            </w:r>
          </w:p>
        </w:tc>
        <w:tc>
          <w:tcPr>
            <w:tcW w:w="1590" w:type="dxa"/>
            <w:tcBorders>
              <w:top w:val="nil"/>
              <w:left w:val="nil"/>
              <w:bottom w:val="single" w:sz="4" w:space="0" w:color="auto"/>
              <w:right w:val="single" w:sz="4" w:space="0" w:color="auto"/>
            </w:tcBorders>
            <w:vAlign w:val="center"/>
            <w:hideMark/>
          </w:tcPr>
          <w:p w14:paraId="56F3D378"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184.916</w:t>
            </w:r>
          </w:p>
        </w:tc>
        <w:tc>
          <w:tcPr>
            <w:tcW w:w="1670" w:type="dxa"/>
            <w:tcBorders>
              <w:top w:val="nil"/>
              <w:left w:val="nil"/>
              <w:bottom w:val="single" w:sz="4" w:space="0" w:color="auto"/>
              <w:right w:val="single" w:sz="4" w:space="0" w:color="auto"/>
            </w:tcBorders>
            <w:vAlign w:val="center"/>
            <w:hideMark/>
          </w:tcPr>
          <w:p w14:paraId="63047A8F"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22,80%</w:t>
            </w:r>
          </w:p>
        </w:tc>
      </w:tr>
      <w:tr w:rsidR="00252AE8" w:rsidRPr="00F26E19" w14:paraId="045A231C"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2128DBC3"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Cacao</w:t>
            </w:r>
          </w:p>
        </w:tc>
        <w:tc>
          <w:tcPr>
            <w:tcW w:w="1590" w:type="dxa"/>
            <w:tcBorders>
              <w:top w:val="nil"/>
              <w:left w:val="nil"/>
              <w:bottom w:val="single" w:sz="4" w:space="0" w:color="auto"/>
              <w:right w:val="single" w:sz="4" w:space="0" w:color="auto"/>
            </w:tcBorders>
            <w:vAlign w:val="center"/>
            <w:hideMark/>
          </w:tcPr>
          <w:p w14:paraId="37838CB3"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173.432</w:t>
            </w:r>
          </w:p>
        </w:tc>
        <w:tc>
          <w:tcPr>
            <w:tcW w:w="1670" w:type="dxa"/>
            <w:tcBorders>
              <w:top w:val="nil"/>
              <w:left w:val="nil"/>
              <w:bottom w:val="single" w:sz="4" w:space="0" w:color="auto"/>
              <w:right w:val="single" w:sz="4" w:space="0" w:color="auto"/>
            </w:tcBorders>
            <w:vAlign w:val="center"/>
            <w:hideMark/>
          </w:tcPr>
          <w:p w14:paraId="4CB98618"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21,38%</w:t>
            </w:r>
          </w:p>
        </w:tc>
      </w:tr>
      <w:tr w:rsidR="00252AE8" w:rsidRPr="00F26E19" w14:paraId="13BF06FE"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11019B3A"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Arroz</w:t>
            </w:r>
          </w:p>
        </w:tc>
        <w:tc>
          <w:tcPr>
            <w:tcW w:w="1590" w:type="dxa"/>
            <w:tcBorders>
              <w:top w:val="nil"/>
              <w:left w:val="nil"/>
              <w:bottom w:val="single" w:sz="4" w:space="0" w:color="auto"/>
              <w:right w:val="single" w:sz="4" w:space="0" w:color="auto"/>
            </w:tcBorders>
            <w:vAlign w:val="center"/>
            <w:hideMark/>
          </w:tcPr>
          <w:p w14:paraId="05ACC070"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145.644</w:t>
            </w:r>
          </w:p>
        </w:tc>
        <w:tc>
          <w:tcPr>
            <w:tcW w:w="1670" w:type="dxa"/>
            <w:tcBorders>
              <w:top w:val="nil"/>
              <w:left w:val="nil"/>
              <w:bottom w:val="single" w:sz="4" w:space="0" w:color="auto"/>
              <w:right w:val="single" w:sz="4" w:space="0" w:color="auto"/>
            </w:tcBorders>
            <w:vAlign w:val="center"/>
            <w:hideMark/>
          </w:tcPr>
          <w:p w14:paraId="4F5F3D49"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17,96%</w:t>
            </w:r>
          </w:p>
        </w:tc>
      </w:tr>
      <w:tr w:rsidR="00252AE8" w:rsidRPr="00F26E19" w14:paraId="153F6B7D" w14:textId="77777777" w:rsidTr="000B376F">
        <w:trPr>
          <w:trHeight w:val="320"/>
          <w:jc w:val="center"/>
        </w:trPr>
        <w:tc>
          <w:tcPr>
            <w:tcW w:w="5356" w:type="dxa"/>
            <w:tcBorders>
              <w:top w:val="nil"/>
              <w:left w:val="single" w:sz="4" w:space="0" w:color="auto"/>
              <w:bottom w:val="single" w:sz="4" w:space="0" w:color="auto"/>
              <w:right w:val="single" w:sz="4" w:space="0" w:color="auto"/>
            </w:tcBorders>
            <w:vAlign w:val="center"/>
            <w:hideMark/>
          </w:tcPr>
          <w:p w14:paraId="227C0036"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Ñame</w:t>
            </w:r>
          </w:p>
        </w:tc>
        <w:tc>
          <w:tcPr>
            <w:tcW w:w="1590" w:type="dxa"/>
            <w:tcBorders>
              <w:top w:val="nil"/>
              <w:left w:val="nil"/>
              <w:bottom w:val="single" w:sz="4" w:space="0" w:color="auto"/>
              <w:right w:val="single" w:sz="4" w:space="0" w:color="auto"/>
            </w:tcBorders>
            <w:vAlign w:val="center"/>
            <w:hideMark/>
          </w:tcPr>
          <w:p w14:paraId="0A20EB77"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100.192</w:t>
            </w:r>
          </w:p>
        </w:tc>
        <w:tc>
          <w:tcPr>
            <w:tcW w:w="1670" w:type="dxa"/>
            <w:tcBorders>
              <w:top w:val="nil"/>
              <w:left w:val="nil"/>
              <w:bottom w:val="single" w:sz="4" w:space="0" w:color="auto"/>
              <w:right w:val="single" w:sz="4" w:space="0" w:color="auto"/>
            </w:tcBorders>
            <w:vAlign w:val="center"/>
            <w:hideMark/>
          </w:tcPr>
          <w:p w14:paraId="2BF5F186" w14:textId="77777777" w:rsidR="00252AE8" w:rsidRPr="00626D47" w:rsidRDefault="00252AE8" w:rsidP="000B376F">
            <w:pPr>
              <w:spacing w:after="0"/>
              <w:jc w:val="center"/>
              <w:rPr>
                <w:rFonts w:ascii="Arial" w:hAnsi="Arial" w:cs="Arial"/>
                <w:sz w:val="20"/>
                <w:szCs w:val="20"/>
              </w:rPr>
            </w:pPr>
            <w:r w:rsidRPr="00626D47">
              <w:rPr>
                <w:rFonts w:ascii="Arial" w:hAnsi="Arial" w:cs="Arial"/>
                <w:spacing w:val="-2"/>
                <w:sz w:val="20"/>
                <w:szCs w:val="20"/>
                <w:lang w:val="es-ES"/>
              </w:rPr>
              <w:t>12,35%</w:t>
            </w:r>
          </w:p>
        </w:tc>
      </w:tr>
    </w:tbl>
    <w:p w14:paraId="3D0B4AAA" w14:textId="77777777" w:rsidR="00252AE8" w:rsidRPr="00626D47" w:rsidRDefault="00252AE8" w:rsidP="00252AE8">
      <w:pPr>
        <w:jc w:val="center"/>
        <w:rPr>
          <w:rFonts w:ascii="Arial" w:hAnsi="Arial" w:cs="Arial"/>
          <w:sz w:val="20"/>
          <w:szCs w:val="20"/>
        </w:rPr>
      </w:pPr>
      <w:r w:rsidRPr="00626D47">
        <w:rPr>
          <w:rFonts w:ascii="Arial" w:hAnsi="Arial" w:cs="Arial"/>
          <w:sz w:val="20"/>
          <w:szCs w:val="20"/>
        </w:rPr>
        <w:t>Fuente: Diagnóstico UPME. Tomado del Sistema de Información para la Planificación Rural Agropecuaria, SIPRA consultado junio 2024.</w:t>
      </w:r>
    </w:p>
    <w:p w14:paraId="753C34B2" w14:textId="77777777" w:rsidR="00252AE8" w:rsidRPr="00626D47" w:rsidRDefault="00252AE8" w:rsidP="00915706">
      <w:pPr>
        <w:ind w:left="-567" w:right="-510"/>
        <w:jc w:val="both"/>
        <w:rPr>
          <w:rFonts w:ascii="Arial" w:hAnsi="Arial" w:cs="Arial"/>
          <w:b/>
          <w:bCs/>
        </w:rPr>
      </w:pPr>
      <w:r w:rsidRPr="00626D47">
        <w:rPr>
          <w:rFonts w:ascii="Arial" w:hAnsi="Arial" w:cs="Arial"/>
          <w:b/>
          <w:bCs/>
          <w:sz w:val="20"/>
          <w:szCs w:val="20"/>
        </w:rPr>
        <w:t>L</w:t>
      </w:r>
      <w:r w:rsidRPr="00106979">
        <w:rPr>
          <w:rFonts w:ascii="Arial" w:hAnsi="Arial" w:cs="Arial"/>
          <w:b/>
          <w:bCs/>
        </w:rPr>
        <w:t xml:space="preserve">as determinantes del ordenamiento territorial y las zonas excluibles del </w:t>
      </w:r>
      <w:r w:rsidRPr="00915706">
        <w:rPr>
          <w:rFonts w:ascii="Arial" w:hAnsi="Arial" w:cs="Arial"/>
        </w:rPr>
        <w:t>desarrollo</w:t>
      </w:r>
      <w:r w:rsidRPr="00106979">
        <w:rPr>
          <w:rFonts w:ascii="Arial" w:hAnsi="Arial" w:cs="Arial"/>
          <w:b/>
          <w:bCs/>
        </w:rPr>
        <w:t xml:space="preserve"> de la actividad minera</w:t>
      </w:r>
      <w:r w:rsidRPr="00626D47">
        <w:rPr>
          <w:rFonts w:ascii="Arial" w:hAnsi="Arial" w:cs="Arial"/>
          <w:b/>
          <w:bCs/>
        </w:rPr>
        <w:t>.</w:t>
      </w:r>
    </w:p>
    <w:p w14:paraId="21BE81CF" w14:textId="77777777" w:rsidR="00252AE8" w:rsidRPr="00106979" w:rsidRDefault="00252AE8" w:rsidP="00252AE8">
      <w:pPr>
        <w:spacing w:after="0" w:line="240" w:lineRule="auto"/>
        <w:jc w:val="both"/>
        <w:rPr>
          <w:rFonts w:ascii="Arial" w:hAnsi="Arial" w:cs="Arial"/>
        </w:rPr>
      </w:pPr>
    </w:p>
    <w:p w14:paraId="5BC6CCE5" w14:textId="556C0A9E" w:rsidR="00252AE8" w:rsidRPr="00626D47" w:rsidRDefault="00252AE8" w:rsidP="00915706">
      <w:pPr>
        <w:ind w:left="-567" w:right="-510"/>
        <w:jc w:val="both"/>
        <w:rPr>
          <w:rFonts w:ascii="Arial" w:hAnsi="Arial" w:cs="Arial"/>
        </w:rPr>
      </w:pPr>
      <w:r w:rsidRPr="00F26E19">
        <w:rPr>
          <w:rFonts w:ascii="Arial" w:hAnsi="Arial" w:cs="Arial"/>
        </w:rPr>
        <w:t>Que el numeral 4 del artículo 1 de la Ley 388 de 1997, contempla dentro de sus objetivos, “</w:t>
      </w:r>
      <w:r w:rsidRPr="00F26E19">
        <w:rPr>
          <w:rFonts w:ascii="Arial" w:hAnsi="Arial" w:cs="Arial"/>
          <w:i/>
          <w:iCs/>
        </w:rPr>
        <w:t xml:space="preserve">Promover la armoniosa concurrencia de la Nación, las entidades territoriales, las autoridades ambientales y las instancias y autoridades administrativas y de planificación, en el cumplimiento de las obligaciones constitucionales y legales que prescriben al Estado el </w:t>
      </w:r>
      <w:r w:rsidRPr="00915706">
        <w:rPr>
          <w:rFonts w:ascii="Arial" w:hAnsi="Arial" w:cs="Arial"/>
        </w:rPr>
        <w:t>ordenamiento</w:t>
      </w:r>
      <w:r w:rsidRPr="00F26E19">
        <w:rPr>
          <w:rFonts w:ascii="Arial" w:hAnsi="Arial" w:cs="Arial"/>
          <w:i/>
          <w:iCs/>
        </w:rPr>
        <w:t xml:space="preserve"> del territorio, para lograr el mejoramiento de la calidad de vida de sus habitantes</w:t>
      </w:r>
      <w:r w:rsidRPr="00F26E19">
        <w:rPr>
          <w:rFonts w:ascii="Arial" w:hAnsi="Arial" w:cs="Arial"/>
        </w:rPr>
        <w:t>” y el artículo 10, establece las determinantes, como normas de superior jerarquía, que deberán tenerse en cuenta en la elaboración y adopción de los planes de ordenamiento territorial por parte de los municipios y distritos, para garantizar la protección del patrimonio ambiental de los territorios.</w:t>
      </w:r>
    </w:p>
    <w:p w14:paraId="06416D2E" w14:textId="2CE0292A" w:rsidR="00252AE8" w:rsidRPr="00626D47" w:rsidRDefault="00252AE8" w:rsidP="00915706">
      <w:pPr>
        <w:ind w:left="-567" w:right="-510"/>
        <w:jc w:val="both"/>
        <w:rPr>
          <w:rFonts w:ascii="Arial" w:hAnsi="Arial" w:cs="Arial"/>
        </w:rPr>
      </w:pPr>
      <w:r w:rsidRPr="00626D47">
        <w:rPr>
          <w:rFonts w:ascii="Arial" w:hAnsi="Arial" w:cs="Arial"/>
        </w:rPr>
        <w:t>Que de conformidad con el artículo 23 de la Ley 99 de 1993, las Corporaciones Autónomas Regionales tienen como objeto propender por el desarrollo sostenible y la protección del medio ambiente en el territorio de su jurisdicción, a través de la ejecución de políticas, programas y proyectos sobre el medio ambiente y los recursos naturales renovables.</w:t>
      </w:r>
    </w:p>
    <w:p w14:paraId="65FB34B1" w14:textId="320278D4" w:rsidR="00252AE8" w:rsidRPr="00106979" w:rsidRDefault="00252AE8" w:rsidP="00915706">
      <w:pPr>
        <w:ind w:left="-567" w:right="-510"/>
        <w:jc w:val="both"/>
        <w:rPr>
          <w:rFonts w:ascii="Arial" w:hAnsi="Arial" w:cs="Arial"/>
        </w:rPr>
      </w:pPr>
      <w:r w:rsidRPr="00626D47">
        <w:rPr>
          <w:rFonts w:ascii="Arial" w:hAnsi="Arial" w:cs="Arial"/>
        </w:rPr>
        <w:t>Que conforme a lo dispuesto en el numeral 5 del artículo 31 de la Ley 99 de 1993, le corresponde a las Corporaciones Autónomas Regionales “</w:t>
      </w:r>
      <w:r w:rsidRPr="00626D47">
        <w:rPr>
          <w:rFonts w:ascii="Arial" w:hAnsi="Arial" w:cs="Arial"/>
          <w:i/>
        </w:rPr>
        <w:t xml:space="preserve">participar con los demás </w:t>
      </w:r>
      <w:r w:rsidRPr="00915706">
        <w:rPr>
          <w:rFonts w:ascii="Arial" w:hAnsi="Arial" w:cs="Arial"/>
        </w:rPr>
        <w:t>organismos</w:t>
      </w:r>
      <w:r w:rsidRPr="00626D47">
        <w:rPr>
          <w:rFonts w:ascii="Arial" w:hAnsi="Arial" w:cs="Arial"/>
          <w:i/>
        </w:rPr>
        <w:t xml:space="preserve"> y entes competentes en el ámbito de su jurisdicción, en los procesos de planificación y ordenamiento territorial a fin de que el factor ambiental sea tenido en cuenta en las decisiones que se adopten</w:t>
      </w:r>
      <w:r w:rsidRPr="00626D47">
        <w:rPr>
          <w:rFonts w:ascii="Arial" w:hAnsi="Arial" w:cs="Arial"/>
        </w:rPr>
        <w:t>”.</w:t>
      </w:r>
    </w:p>
    <w:p w14:paraId="71214C61" w14:textId="77777777" w:rsidR="00252AE8" w:rsidRPr="00626D47" w:rsidRDefault="00252AE8" w:rsidP="00915706">
      <w:pPr>
        <w:ind w:left="-567" w:right="-510"/>
        <w:jc w:val="both"/>
        <w:rPr>
          <w:rFonts w:ascii="Arial" w:hAnsi="Arial" w:cs="Arial"/>
        </w:rPr>
      </w:pPr>
      <w:r w:rsidRPr="00626D47">
        <w:rPr>
          <w:rFonts w:ascii="Arial" w:hAnsi="Arial" w:cs="Arial"/>
        </w:rPr>
        <w:t xml:space="preserve">Que mediante Acuerdo 508 del 26 de octubre del 2017, el Consejo Directivo de la Corporación Autónoma Regional del Centro de Antioquia - CORANTIOQUIA, declaró, reservó, delimitó y alinderó </w:t>
      </w:r>
      <w:r w:rsidRPr="00626D47">
        <w:rPr>
          <w:rFonts w:ascii="Arial" w:hAnsi="Arial" w:cs="Arial"/>
          <w:i/>
          <w:iCs/>
        </w:rPr>
        <w:t xml:space="preserve">“un área de doce mil </w:t>
      </w:r>
      <w:bookmarkStart w:id="2" w:name="_Int_ZjFUCN23"/>
      <w:proofErr w:type="gramStart"/>
      <w:r w:rsidRPr="00626D47">
        <w:rPr>
          <w:rFonts w:ascii="Arial" w:hAnsi="Arial" w:cs="Arial"/>
          <w:i/>
          <w:iCs/>
        </w:rPr>
        <w:t>doscientas veintisiete coma</w:t>
      </w:r>
      <w:bookmarkEnd w:id="2"/>
      <w:proofErr w:type="gramEnd"/>
      <w:r w:rsidRPr="00626D47">
        <w:rPr>
          <w:rFonts w:ascii="Arial" w:hAnsi="Arial" w:cs="Arial"/>
          <w:i/>
          <w:iCs/>
        </w:rPr>
        <w:t xml:space="preserve"> dos hectáreas (12.227,2 ha), como Distrito Regional de Manejo Integrado de las Ciénagas El Sapo y Hoyo Grande”. </w:t>
      </w:r>
      <w:r w:rsidRPr="00626D47">
        <w:rPr>
          <w:rFonts w:ascii="Arial" w:hAnsi="Arial" w:cs="Arial"/>
        </w:rPr>
        <w:t>Y mediante Acuerdo 649 de 2022 se adoptó el Plan de Manejo del Distrito en el cual se determina su zonificación y régimen de actividades y usos, para alcanzar los objetivos y preservar los Valores Objeto de Conservación – VOC.</w:t>
      </w:r>
    </w:p>
    <w:p w14:paraId="257C1C87" w14:textId="77777777" w:rsidR="00252AE8" w:rsidRPr="00626D47" w:rsidRDefault="00252AE8" w:rsidP="00252AE8">
      <w:pPr>
        <w:spacing w:after="0" w:line="240" w:lineRule="auto"/>
        <w:jc w:val="both"/>
        <w:rPr>
          <w:rFonts w:ascii="Arial" w:hAnsi="Arial" w:cs="Arial"/>
        </w:rPr>
      </w:pPr>
    </w:p>
    <w:p w14:paraId="255F211D" w14:textId="77777777" w:rsidR="00252AE8" w:rsidRPr="00626D47" w:rsidRDefault="00252AE8" w:rsidP="00915706">
      <w:pPr>
        <w:ind w:left="-567" w:right="-510"/>
        <w:jc w:val="both"/>
        <w:rPr>
          <w:rFonts w:ascii="Arial" w:hAnsi="Arial" w:cs="Arial"/>
        </w:rPr>
      </w:pPr>
      <w:r w:rsidRPr="00626D47">
        <w:rPr>
          <w:rFonts w:ascii="Arial" w:hAnsi="Arial" w:cs="Arial"/>
        </w:rPr>
        <w:t>Mediante Acuerdo 576 del 10 de diciembre de 2019, el Consejo Directivo de la Corporación Autónoma Regional del Centro de Antioquia - CORANTIOQUIA, decidió “</w:t>
      </w:r>
      <w:r w:rsidRPr="00626D47">
        <w:rPr>
          <w:rFonts w:ascii="Arial" w:hAnsi="Arial" w:cs="Arial"/>
          <w:i/>
          <w:iCs/>
        </w:rPr>
        <w:t xml:space="preserve">declarar, reservar, delimitar y alinderar un área de doce mil ochocientos sesenta y </w:t>
      </w:r>
      <w:proofErr w:type="gramStart"/>
      <w:r w:rsidRPr="00626D47">
        <w:rPr>
          <w:rFonts w:ascii="Arial" w:hAnsi="Arial" w:cs="Arial"/>
          <w:i/>
          <w:iCs/>
        </w:rPr>
        <w:t>cinco coma</w:t>
      </w:r>
      <w:proofErr w:type="gramEnd"/>
      <w:r w:rsidRPr="00626D47">
        <w:rPr>
          <w:rFonts w:ascii="Arial" w:hAnsi="Arial" w:cs="Arial"/>
          <w:i/>
          <w:iCs/>
        </w:rPr>
        <w:t xml:space="preserve"> tres hectáreas (12.865,3 ha) como Distrito Regional de Manejo Integrado Ciénagas Corrales y El Ocho</w:t>
      </w:r>
      <w:r w:rsidRPr="00626D47">
        <w:rPr>
          <w:rFonts w:ascii="Arial" w:hAnsi="Arial" w:cs="Arial"/>
        </w:rPr>
        <w:t>”. El plan de manejo de este Distrito se encuentra en etapa de formulación.</w:t>
      </w:r>
    </w:p>
    <w:p w14:paraId="4D86269B" w14:textId="77777777" w:rsidR="00252AE8" w:rsidRPr="00F26E19" w:rsidRDefault="00252AE8" w:rsidP="00915706">
      <w:pPr>
        <w:ind w:left="-567" w:right="-510"/>
        <w:jc w:val="both"/>
        <w:rPr>
          <w:rFonts w:ascii="Arial" w:hAnsi="Arial" w:cs="Arial"/>
        </w:rPr>
      </w:pPr>
      <w:r w:rsidRPr="00106979">
        <w:rPr>
          <w:rFonts w:ascii="Arial" w:hAnsi="Arial" w:cs="Arial"/>
        </w:rPr>
        <w:t>Que por medio de la Ley 2 del 17 de enero de 1959, se estableció la Zona de Reserva Forestal del Rio Magdalena, para el desarrollo de la economía forestal y protección de los suelos, las aguas y la vida silvestre.</w:t>
      </w:r>
    </w:p>
    <w:p w14:paraId="179B3A0B" w14:textId="2AF43FA7" w:rsidR="00252AE8" w:rsidRPr="00626D47" w:rsidRDefault="00252AE8" w:rsidP="00915706">
      <w:pPr>
        <w:ind w:left="-567" w:right="-510"/>
        <w:jc w:val="both"/>
        <w:rPr>
          <w:rFonts w:ascii="Arial" w:hAnsi="Arial" w:cs="Arial"/>
          <w:lang w:val="es-ES"/>
        </w:rPr>
      </w:pPr>
      <w:r w:rsidRPr="00626D47">
        <w:rPr>
          <w:rFonts w:ascii="Arial" w:hAnsi="Arial" w:cs="Arial"/>
          <w:lang w:val="es-ES"/>
        </w:rPr>
        <w:t xml:space="preserve">Que de acuerdo con la información suministrada por la UPME en el Diagnóstico Distrito Bajo Cauca, con base en el Sistema de Información Ambiental de Colombia (SIAC) del Ministerio de Ambiente y Desarrollo Sostenible, a mayo de 2024, la Reserva Forestal del Río </w:t>
      </w:r>
      <w:r w:rsidRPr="00915706">
        <w:rPr>
          <w:rFonts w:ascii="Arial" w:hAnsi="Arial" w:cs="Arial"/>
        </w:rPr>
        <w:t>Magdalena</w:t>
      </w:r>
      <w:r w:rsidRPr="00626D47">
        <w:rPr>
          <w:rFonts w:ascii="Arial" w:hAnsi="Arial" w:cs="Arial"/>
          <w:lang w:val="es-ES"/>
        </w:rPr>
        <w:t xml:space="preserve"> se superpone con el Bajo Cauca Antioqueño, al costado oriental, en jurisdicción de los municipios de El Bagre, Zaragoza y Nechí, dentro de la subzona hidrográfica del Bajo Nechí, en un área aproximada de 177.031 ha equivalente al 21,82% de toda la subregión.</w:t>
      </w:r>
    </w:p>
    <w:p w14:paraId="7C6E2DE6" w14:textId="6A005CC7" w:rsidR="00252AE8" w:rsidRPr="00626D47" w:rsidRDefault="00252AE8" w:rsidP="00915706">
      <w:pPr>
        <w:ind w:left="-567" w:right="-510"/>
        <w:jc w:val="both"/>
        <w:rPr>
          <w:rFonts w:ascii="Arial" w:hAnsi="Arial" w:cs="Arial"/>
          <w:lang w:val="es-ES"/>
        </w:rPr>
      </w:pPr>
      <w:r w:rsidRPr="00626D47">
        <w:rPr>
          <w:rFonts w:ascii="Arial" w:hAnsi="Arial" w:cs="Arial"/>
          <w:lang w:val="es-ES"/>
        </w:rPr>
        <w:t xml:space="preserve">Que mediante Resolución 1628 de 2015, prorrogada por las Resoluciones 1433 de 2017, 1310 de 2018, 960 de 2019, 708 de 2021 y 630 de 2023, el Ministerio de Ambiente y </w:t>
      </w:r>
      <w:r w:rsidRPr="00915706">
        <w:rPr>
          <w:rFonts w:ascii="Arial" w:hAnsi="Arial" w:cs="Arial"/>
        </w:rPr>
        <w:t>Desarrollo</w:t>
      </w:r>
      <w:r w:rsidRPr="00626D47">
        <w:rPr>
          <w:rFonts w:ascii="Arial" w:hAnsi="Arial" w:cs="Arial"/>
          <w:lang w:val="es-ES"/>
        </w:rPr>
        <w:t xml:space="preserve"> sostenible, dando aplicación al principio de precaución, declaró a la </w:t>
      </w:r>
      <w:r w:rsidRPr="00626D47">
        <w:rPr>
          <w:rFonts w:ascii="Arial" w:hAnsi="Arial" w:cs="Arial"/>
          <w:i/>
          <w:iCs/>
          <w:lang w:val="es-ES"/>
        </w:rPr>
        <w:t>“Serranía de San Lucas”</w:t>
      </w:r>
      <w:r w:rsidRPr="00626D47">
        <w:rPr>
          <w:rFonts w:ascii="Arial" w:hAnsi="Arial" w:cs="Arial"/>
          <w:lang w:val="es-ES"/>
        </w:rPr>
        <w:t xml:space="preserve"> como zona de protección y desarrollo de los recursos naturales renovables y del medio ambiente. La reserva está localizada al costado noreste de la Subregión del Bajo Cauca </w:t>
      </w:r>
      <w:r w:rsidRPr="00626D47">
        <w:rPr>
          <w:rFonts w:ascii="Arial" w:hAnsi="Arial" w:cs="Arial"/>
        </w:rPr>
        <w:t>Antioqueño</w:t>
      </w:r>
      <w:r w:rsidRPr="00626D47">
        <w:rPr>
          <w:rFonts w:ascii="Arial" w:hAnsi="Arial" w:cs="Arial"/>
          <w:lang w:val="es-ES"/>
        </w:rPr>
        <w:t>, en jurisdicción del municipio del Bagre dentro de la subzona hidrográfica del Bajo Nechí, en un área aproximada de 45.484 ha.</w:t>
      </w:r>
    </w:p>
    <w:p w14:paraId="20CFD6A0" w14:textId="2A356561" w:rsidR="00252AE8" w:rsidRPr="00626D47" w:rsidRDefault="00252AE8" w:rsidP="00915706">
      <w:pPr>
        <w:ind w:left="-567" w:right="-510"/>
        <w:jc w:val="both"/>
        <w:rPr>
          <w:rFonts w:ascii="Arial" w:hAnsi="Arial" w:cs="Arial"/>
          <w:lang w:val="es-ES"/>
        </w:rPr>
      </w:pPr>
      <w:r w:rsidRPr="00626D47">
        <w:rPr>
          <w:rFonts w:ascii="Arial" w:hAnsi="Arial" w:cs="Arial"/>
          <w:lang w:val="es-ES"/>
        </w:rPr>
        <w:t xml:space="preserve">Que mediante Resolución 1814 de 2015, prorrogada por las Resoluciones 2157 de 2017, 1987 de 2018, 1675 de 2019, 1125 de 2021 y 1109 de 2023, el Ministerio de Ambiente y Desarrollo Sostenible, dando aplicación al principio de precaución, </w:t>
      </w:r>
      <w:proofErr w:type="gramStart"/>
      <w:r w:rsidRPr="00626D47">
        <w:rPr>
          <w:rFonts w:ascii="Arial" w:hAnsi="Arial" w:cs="Arial"/>
          <w:lang w:val="es-ES"/>
        </w:rPr>
        <w:t>declaró como</w:t>
      </w:r>
      <w:proofErr w:type="gramEnd"/>
      <w:r w:rsidRPr="00626D47">
        <w:rPr>
          <w:rFonts w:ascii="Arial" w:hAnsi="Arial" w:cs="Arial"/>
          <w:lang w:val="es-ES"/>
        </w:rPr>
        <w:t xml:space="preserve"> zona de protección y desarrollo de los recursos naturales renovables y del medio ambiente, el Polígono 8 correspondiente al Bajo Cauca-Nechí. Posteriormente, mediante Acuerdo 180-ACU2312-675 del 2023, el Consejo Directivo de la Corporación Autónoma Regional del Centro de Antioquia – CORANTIOQUIA, decidió “</w:t>
      </w:r>
      <w:r w:rsidRPr="00626D47">
        <w:rPr>
          <w:rFonts w:ascii="Arial" w:hAnsi="Arial" w:cs="Arial"/>
        </w:rPr>
        <w:t xml:space="preserve">Declarar, reservar, delimitar y alinderar un área de setenta y cinco </w:t>
      </w:r>
      <w:proofErr w:type="gramStart"/>
      <w:r w:rsidRPr="00626D47">
        <w:rPr>
          <w:rFonts w:ascii="Arial" w:hAnsi="Arial" w:cs="Arial"/>
        </w:rPr>
        <w:t>mil ochocientos dos coma</w:t>
      </w:r>
      <w:proofErr w:type="gramEnd"/>
      <w:r w:rsidRPr="00626D47">
        <w:rPr>
          <w:rFonts w:ascii="Arial" w:hAnsi="Arial" w:cs="Arial"/>
        </w:rPr>
        <w:t xml:space="preserve"> setenta y nueve hectáreas (75.802,79 ha) como Distrito Regional de Manejo Integrado Bajo Cauca - Nechí, en jurisdicción de los municipios de Anorí, Cáceres y Zaragoza del departamento de Antioquia”.</w:t>
      </w:r>
      <w:r w:rsidRPr="00626D47">
        <w:rPr>
          <w:rFonts w:ascii="Arial" w:hAnsi="Arial" w:cs="Arial"/>
          <w:lang w:val="es-ES"/>
        </w:rPr>
        <w:t xml:space="preserve"> </w:t>
      </w:r>
    </w:p>
    <w:p w14:paraId="60698826" w14:textId="77777777" w:rsidR="00252AE8" w:rsidRPr="00626D47" w:rsidRDefault="00252AE8" w:rsidP="00915706">
      <w:pPr>
        <w:ind w:left="-567" w:right="-510"/>
        <w:jc w:val="both"/>
        <w:rPr>
          <w:rFonts w:ascii="Arial" w:hAnsi="Arial" w:cs="Arial"/>
        </w:rPr>
      </w:pPr>
      <w:r w:rsidRPr="00626D47">
        <w:rPr>
          <w:rFonts w:ascii="Arial" w:hAnsi="Arial" w:cs="Arial"/>
        </w:rPr>
        <w:t>Que mediante Acuerdo 017 del 27 de septiembre de 1996, el Consejo Directivo de la Corporación Autónoma Regional del Centro de Antioquia declaró como “</w:t>
      </w:r>
      <w:r w:rsidRPr="00626D47">
        <w:rPr>
          <w:rFonts w:ascii="Arial" w:hAnsi="Arial" w:cs="Arial"/>
          <w:i/>
          <w:iCs/>
        </w:rPr>
        <w:t xml:space="preserve">área de reserva en la calidad de reserva de recursos naturales la zona que se encuentra dentro de las coordenadas: Río </w:t>
      </w:r>
      <w:proofErr w:type="spellStart"/>
      <w:r w:rsidRPr="00626D47">
        <w:rPr>
          <w:rFonts w:ascii="Arial" w:hAnsi="Arial" w:cs="Arial"/>
          <w:i/>
          <w:iCs/>
        </w:rPr>
        <w:t>Arquía</w:t>
      </w:r>
      <w:proofErr w:type="spellEnd"/>
      <w:r w:rsidRPr="00626D47">
        <w:rPr>
          <w:rFonts w:ascii="Arial" w:hAnsi="Arial" w:cs="Arial"/>
          <w:i/>
          <w:iCs/>
        </w:rPr>
        <w:t xml:space="preserve"> con el cruce de la vía Medellín – Cali hasta el Retén Dos Bocas en una faja de un kilómetro a partir de la margen izquierda del Río Cauca y allí un kilómetro a lado y lado de la ribera del río hasta el Municipio de Nechí, en límites con el Departamento de Córdoba</w:t>
      </w:r>
      <w:r w:rsidRPr="00626D47">
        <w:rPr>
          <w:rFonts w:ascii="Arial" w:hAnsi="Arial" w:cs="Arial"/>
        </w:rPr>
        <w:t>”.</w:t>
      </w:r>
    </w:p>
    <w:p w14:paraId="45BC5321" w14:textId="26DCBDC8" w:rsidR="00252AE8" w:rsidRPr="00626D47" w:rsidRDefault="00252AE8" w:rsidP="00915706">
      <w:pPr>
        <w:ind w:left="-567" w:right="-510"/>
        <w:jc w:val="both"/>
        <w:rPr>
          <w:rFonts w:ascii="Arial" w:hAnsi="Arial" w:cs="Arial"/>
        </w:rPr>
      </w:pPr>
      <w:r w:rsidRPr="00626D47">
        <w:rPr>
          <w:rFonts w:ascii="Arial" w:hAnsi="Arial" w:cs="Arial"/>
        </w:rPr>
        <w:t xml:space="preserve">Que mediante Sentencia T-038 de 2019, el Tribunal Superior de Medellín reconoce al Río Cauca, su cuenca y afluentes como una </w:t>
      </w:r>
      <w:proofErr w:type="gramStart"/>
      <w:r w:rsidRPr="00626D47">
        <w:rPr>
          <w:rFonts w:ascii="Arial" w:hAnsi="Arial" w:cs="Arial"/>
        </w:rPr>
        <w:t>entidad sujeto</w:t>
      </w:r>
      <w:proofErr w:type="gramEnd"/>
      <w:r w:rsidRPr="00626D47">
        <w:rPr>
          <w:rFonts w:ascii="Arial" w:hAnsi="Arial" w:cs="Arial"/>
        </w:rPr>
        <w:t xml:space="preserve"> de derechos a la protección, </w:t>
      </w:r>
      <w:r w:rsidRPr="00915706">
        <w:rPr>
          <w:rFonts w:ascii="Arial" w:hAnsi="Arial" w:cs="Arial"/>
          <w:i/>
          <w:iCs/>
        </w:rPr>
        <w:t>conservación</w:t>
      </w:r>
      <w:r w:rsidRPr="00626D47">
        <w:rPr>
          <w:rFonts w:ascii="Arial" w:hAnsi="Arial" w:cs="Arial"/>
        </w:rPr>
        <w:t>, mantenimiento y restauración a cargo de EPM y del Estado y ordena al Gobierno Nacional ejercer la tutoría y representación legal de los derechos del rio.</w:t>
      </w:r>
    </w:p>
    <w:p w14:paraId="4E50A503" w14:textId="7D697712" w:rsidR="00252AE8" w:rsidRPr="00626D47" w:rsidRDefault="00252AE8" w:rsidP="00915706">
      <w:pPr>
        <w:ind w:left="-567" w:right="-510"/>
        <w:jc w:val="both"/>
        <w:rPr>
          <w:rFonts w:ascii="Arial" w:hAnsi="Arial" w:cs="Arial"/>
        </w:rPr>
      </w:pPr>
      <w:r w:rsidRPr="00626D47">
        <w:rPr>
          <w:rFonts w:ascii="Arial" w:hAnsi="Arial" w:cs="Arial"/>
        </w:rPr>
        <w:t xml:space="preserve">Que mediante el Decreto 1495 de 2019 el Ministerio de Ambiente y Desarrollo Sostenible </w:t>
      </w:r>
      <w:r w:rsidRPr="00915706">
        <w:rPr>
          <w:rFonts w:ascii="Arial" w:hAnsi="Arial" w:cs="Arial"/>
          <w:i/>
          <w:iCs/>
        </w:rPr>
        <w:t>designó</w:t>
      </w:r>
      <w:r w:rsidRPr="00626D47">
        <w:rPr>
          <w:rFonts w:ascii="Arial" w:hAnsi="Arial" w:cs="Arial"/>
        </w:rPr>
        <w:t xml:space="preserve"> como representante legal de los derechos del río Cauca, su cuenca y afluentes al </w:t>
      </w:r>
      <w:proofErr w:type="gramStart"/>
      <w:r w:rsidRPr="00626D47">
        <w:rPr>
          <w:rFonts w:ascii="Arial" w:hAnsi="Arial" w:cs="Arial"/>
        </w:rPr>
        <w:t>Director</w:t>
      </w:r>
      <w:proofErr w:type="gramEnd"/>
      <w:r w:rsidRPr="00626D47">
        <w:rPr>
          <w:rFonts w:ascii="Arial" w:hAnsi="Arial" w:cs="Arial"/>
        </w:rPr>
        <w:t xml:space="preserve"> de Gestión Integral del Recurso Hídrico del Ministerio de Ambiente y Desarrollo Sostenible. </w:t>
      </w:r>
    </w:p>
    <w:p w14:paraId="06D73DEF" w14:textId="77777777" w:rsidR="00252AE8" w:rsidRPr="00F26E19" w:rsidRDefault="00252AE8" w:rsidP="00915706">
      <w:pPr>
        <w:ind w:left="-567" w:right="-510"/>
        <w:jc w:val="both"/>
        <w:rPr>
          <w:rFonts w:ascii="Arial" w:hAnsi="Arial" w:cs="Arial"/>
        </w:rPr>
      </w:pPr>
      <w:r w:rsidRPr="00626D47">
        <w:rPr>
          <w:rFonts w:ascii="Arial" w:hAnsi="Arial" w:cs="Arial"/>
        </w:rPr>
        <w:t xml:space="preserve">Que de acuerdo con la información que reposa en el Sistema de Información Ambiental de Colombia (SIAC) del Ministerio de Ambiente y Desarrollo Sostenible, a mayo de 2024, </w:t>
      </w:r>
      <w:r w:rsidRPr="00106979">
        <w:rPr>
          <w:rFonts w:ascii="Arial" w:hAnsi="Arial" w:cs="Arial"/>
        </w:rPr>
        <w:t xml:space="preserve">la zona </w:t>
      </w:r>
      <w:r w:rsidRPr="00915706">
        <w:rPr>
          <w:rFonts w:ascii="Arial" w:hAnsi="Arial" w:cs="Arial"/>
          <w:i/>
          <w:iCs/>
        </w:rPr>
        <w:t>de</w:t>
      </w:r>
      <w:r w:rsidRPr="00106979">
        <w:rPr>
          <w:rFonts w:ascii="Arial" w:hAnsi="Arial" w:cs="Arial"/>
        </w:rPr>
        <w:t xml:space="preserve"> reserva regional ribereña del río Cauca se superpone con la Subregión del </w:t>
      </w:r>
      <w:r w:rsidRPr="00F26E19">
        <w:rPr>
          <w:rFonts w:ascii="Arial" w:hAnsi="Arial" w:cs="Arial"/>
        </w:rPr>
        <w:t xml:space="preserve">Bajo Cauca </w:t>
      </w:r>
      <w:r w:rsidRPr="00626D47">
        <w:rPr>
          <w:rFonts w:ascii="Arial" w:hAnsi="Arial" w:cs="Arial"/>
        </w:rPr>
        <w:t>Antioqueño</w:t>
      </w:r>
      <w:r w:rsidRPr="00106979">
        <w:rPr>
          <w:rFonts w:ascii="Arial" w:hAnsi="Arial" w:cs="Arial"/>
        </w:rPr>
        <w:t xml:space="preserve"> al costado occidental en jurisdicción de los municipios de Tarazá, Cáceres, Caucasia y Nechí dentro de la subzona hidrográfica Afluentes Directos al río Cauca en un área aproximada de 38.564 ha</w:t>
      </w:r>
      <w:r w:rsidRPr="00F26E19">
        <w:rPr>
          <w:rFonts w:ascii="Arial" w:hAnsi="Arial" w:cs="Arial"/>
        </w:rPr>
        <w:t>, equivalente al 4,75% de toda la Subregión.</w:t>
      </w:r>
    </w:p>
    <w:p w14:paraId="781EE2BD" w14:textId="739E6A79" w:rsidR="00252AE8" w:rsidRPr="00626D47" w:rsidRDefault="00252AE8" w:rsidP="00915706">
      <w:pPr>
        <w:ind w:left="-567" w:right="-510"/>
        <w:jc w:val="both"/>
        <w:rPr>
          <w:rFonts w:ascii="Arial" w:hAnsi="Arial" w:cs="Arial"/>
          <w:lang w:val="es-ES"/>
        </w:rPr>
      </w:pPr>
      <w:r w:rsidRPr="00626D47">
        <w:rPr>
          <w:rFonts w:ascii="Arial" w:hAnsi="Arial" w:cs="Arial"/>
          <w:lang w:val="es-ES"/>
        </w:rPr>
        <w:t xml:space="preserve">Que a partir de la información cartográfica del mapa de ecosistemas continentales, costeros y </w:t>
      </w:r>
      <w:r w:rsidRPr="00915706">
        <w:rPr>
          <w:rFonts w:ascii="Arial" w:hAnsi="Arial" w:cs="Arial"/>
        </w:rPr>
        <w:t>marinos</w:t>
      </w:r>
      <w:r w:rsidRPr="00626D47">
        <w:rPr>
          <w:rFonts w:ascii="Arial" w:hAnsi="Arial" w:cs="Arial"/>
          <w:lang w:val="es-ES"/>
        </w:rPr>
        <w:t xml:space="preserve"> de Colombia (IDEAM 2017), se detalla que en la Subregión del Bajo Cauca </w:t>
      </w:r>
      <w:r w:rsidRPr="00626D47">
        <w:rPr>
          <w:rFonts w:ascii="Arial" w:hAnsi="Arial" w:cs="Arial"/>
        </w:rPr>
        <w:t>Antioqueño</w:t>
      </w:r>
      <w:r w:rsidRPr="00626D47">
        <w:rPr>
          <w:rFonts w:ascii="Arial" w:hAnsi="Arial" w:cs="Arial"/>
          <w:lang w:val="es-ES"/>
        </w:rPr>
        <w:t xml:space="preserve">, prevalecen </w:t>
      </w:r>
      <w:r w:rsidRPr="00626D47">
        <w:rPr>
          <w:rFonts w:ascii="Arial" w:hAnsi="Arial" w:cs="Arial"/>
          <w:lang w:val="es-ES"/>
        </w:rPr>
        <w:lastRenderedPageBreak/>
        <w:t xml:space="preserve">las áreas en alto nivel de transformación ecosistémica (20 al 50%) que corresponden al 79,72% de la subregión (646.675 ha) encontrando mayor incidencia hacia el costado suroriental en los municipios de Zaragoza y El Bagre, adicionalmente se detalla la presencia de ecosistemas de bosque húmedo tropical </w:t>
      </w:r>
      <w:proofErr w:type="spellStart"/>
      <w:r w:rsidRPr="00626D47">
        <w:rPr>
          <w:rFonts w:ascii="Arial" w:hAnsi="Arial" w:cs="Arial"/>
          <w:lang w:val="es-ES"/>
        </w:rPr>
        <w:t>subandino</w:t>
      </w:r>
      <w:proofErr w:type="spellEnd"/>
      <w:r w:rsidRPr="00626D47">
        <w:rPr>
          <w:rFonts w:ascii="Arial" w:hAnsi="Arial" w:cs="Arial"/>
          <w:lang w:val="es-ES"/>
        </w:rPr>
        <w:t xml:space="preserve"> hacia el oriente y sur coincidiendo con la áreas de reserva temporal de la Serranía de San Lucas y Bajo Cauca Nechí, en un área aproximada de 158.256 ha, equivalente al 19,51 % de la Subregión.</w:t>
      </w:r>
    </w:p>
    <w:p w14:paraId="53ED613F" w14:textId="77777777" w:rsidR="00252AE8" w:rsidRPr="00F26E19" w:rsidRDefault="00252AE8" w:rsidP="00915706">
      <w:pPr>
        <w:ind w:left="-567" w:right="-510"/>
        <w:jc w:val="both"/>
        <w:rPr>
          <w:rFonts w:ascii="Arial" w:hAnsi="Arial" w:cs="Arial"/>
          <w:lang w:val="es-ES"/>
        </w:rPr>
      </w:pPr>
      <w:r w:rsidRPr="00106979">
        <w:rPr>
          <w:rFonts w:ascii="Arial" w:hAnsi="Arial" w:cs="Arial"/>
          <w:lang w:val="es-ES"/>
        </w:rPr>
        <w:t>Que de acuerdo con la información que reposa en el Sistema de Información Ambiental de Colombia (</w:t>
      </w:r>
      <w:r w:rsidRPr="00915706">
        <w:rPr>
          <w:rFonts w:ascii="Arial" w:hAnsi="Arial" w:cs="Arial"/>
        </w:rPr>
        <w:t>SIAC</w:t>
      </w:r>
      <w:r w:rsidRPr="00106979">
        <w:rPr>
          <w:rFonts w:ascii="Arial" w:hAnsi="Arial" w:cs="Arial"/>
          <w:lang w:val="es-ES"/>
        </w:rPr>
        <w:t xml:space="preserve">) del Ministerio de Ambiente y Desarrollo Sostenible a mayo 2024, las áreas de protección y conservación asociadas a las rondas hídricas en </w:t>
      </w:r>
      <w:r w:rsidRPr="00626D47">
        <w:rPr>
          <w:rFonts w:ascii="Arial" w:hAnsi="Arial" w:cs="Arial"/>
          <w:lang w:val="es-ES"/>
        </w:rPr>
        <w:t>la Subregión del Bajo Cauca</w:t>
      </w:r>
      <w:r w:rsidRPr="00106979">
        <w:rPr>
          <w:rFonts w:ascii="Arial" w:hAnsi="Arial" w:cs="Arial"/>
          <w:lang w:val="es-ES"/>
        </w:rPr>
        <w:t xml:space="preserve"> </w:t>
      </w:r>
      <w:r w:rsidRPr="00626D47">
        <w:rPr>
          <w:rFonts w:ascii="Arial" w:hAnsi="Arial" w:cs="Arial"/>
        </w:rPr>
        <w:t>Antioqueño</w:t>
      </w:r>
      <w:r w:rsidRPr="00106979">
        <w:rPr>
          <w:rFonts w:ascii="Arial" w:hAnsi="Arial" w:cs="Arial"/>
          <w:lang w:val="es-ES"/>
        </w:rPr>
        <w:t xml:space="preserve"> se proyectan en un área aprox</w:t>
      </w:r>
      <w:r w:rsidRPr="00F26E19">
        <w:rPr>
          <w:rFonts w:ascii="Arial" w:hAnsi="Arial" w:cs="Arial"/>
          <w:lang w:val="es-ES"/>
        </w:rPr>
        <w:t xml:space="preserve">imada de 58.132 ha, equivalente al 7,16% de toda la Subregión. </w:t>
      </w:r>
    </w:p>
    <w:p w14:paraId="54B8A000" w14:textId="77777777" w:rsidR="00252AE8" w:rsidRPr="00106979" w:rsidRDefault="00252AE8" w:rsidP="00915706">
      <w:pPr>
        <w:ind w:left="-567" w:right="-510"/>
        <w:jc w:val="both"/>
        <w:rPr>
          <w:rFonts w:ascii="Arial" w:hAnsi="Arial" w:cs="Arial"/>
          <w:lang w:val="es-ES"/>
        </w:rPr>
      </w:pPr>
      <w:r w:rsidRPr="00F26E19">
        <w:rPr>
          <w:rFonts w:ascii="Arial" w:hAnsi="Arial" w:cs="Arial"/>
          <w:lang w:val="es-ES"/>
        </w:rPr>
        <w:t xml:space="preserve">Que de acuerdo con la información que reposa en el Sistema de Información Ambiental de Colombia (SIAC) del Ministerio de Ambiente y Desarrollo Sostenible a mayo 2024, las zonas de protección y conservación asociadas a los cuerpos lénticos denominados humedales, se proyectan en un área aproximada de 153.577 ha, equivalente al 18,93% de la Subregión del Bajo Cauca </w:t>
      </w:r>
      <w:r w:rsidRPr="00626D47">
        <w:rPr>
          <w:rFonts w:ascii="Arial" w:hAnsi="Arial" w:cs="Arial"/>
        </w:rPr>
        <w:t>Antioqueño</w:t>
      </w:r>
      <w:r w:rsidRPr="00106979">
        <w:rPr>
          <w:rFonts w:ascii="Arial" w:hAnsi="Arial" w:cs="Arial"/>
          <w:lang w:val="es-ES"/>
        </w:rPr>
        <w:t xml:space="preserve">. </w:t>
      </w:r>
    </w:p>
    <w:p w14:paraId="49DF1257" w14:textId="77777777" w:rsidR="00252AE8" w:rsidRPr="00F26E19" w:rsidRDefault="00252AE8" w:rsidP="00915706">
      <w:pPr>
        <w:ind w:left="-567" w:right="-510"/>
        <w:jc w:val="both"/>
        <w:rPr>
          <w:rFonts w:ascii="Arial" w:hAnsi="Arial" w:cs="Arial"/>
          <w:lang w:val="es-ES"/>
        </w:rPr>
      </w:pPr>
      <w:r w:rsidRPr="00F26E19">
        <w:rPr>
          <w:rFonts w:ascii="Arial" w:hAnsi="Arial" w:cs="Arial"/>
          <w:lang w:val="es-ES"/>
        </w:rPr>
        <w:t>Que de acuerdo con el Instituto de Hidrología, Meteorología y Estudios Ambientales - IDEAM (2022), específicamente en el mapa de sistemas acuíferos de Colombia del Estudio Nacional del Agua - ENA (2022), se identifica para el área objeto de estudio, la presencia del acuífero SAM 6.5 “Bajo Cauca Antioqueño”, el cual se extiende en un área aproximada de 385.337 ha equivalente al 47,50% de toda la Subregión del Bajo Cauca.</w:t>
      </w:r>
    </w:p>
    <w:p w14:paraId="0DCF747E" w14:textId="77777777" w:rsidR="00252AE8" w:rsidRPr="00106979" w:rsidRDefault="00252AE8" w:rsidP="00915706">
      <w:pPr>
        <w:ind w:left="-567" w:right="-510"/>
        <w:jc w:val="both"/>
        <w:rPr>
          <w:rFonts w:ascii="Arial" w:hAnsi="Arial" w:cs="Arial"/>
          <w:lang w:val="es-ES"/>
        </w:rPr>
      </w:pPr>
      <w:r w:rsidRPr="00F26E19">
        <w:rPr>
          <w:rFonts w:ascii="Arial" w:hAnsi="Arial" w:cs="Arial"/>
          <w:lang w:val="es-ES"/>
        </w:rPr>
        <w:t>Que el “</w:t>
      </w:r>
      <w:r w:rsidRPr="00626D47">
        <w:rPr>
          <w:rFonts w:ascii="Arial" w:hAnsi="Arial" w:cs="Arial"/>
          <w:i/>
          <w:iCs/>
          <w:lang w:val="es-ES"/>
        </w:rPr>
        <w:t>Atlas Hidrogeológico del Bajo Cauca Antioqueño</w:t>
      </w:r>
      <w:r w:rsidRPr="00106979">
        <w:rPr>
          <w:rFonts w:ascii="Arial" w:hAnsi="Arial" w:cs="Arial"/>
          <w:lang w:val="es-ES"/>
        </w:rPr>
        <w:t xml:space="preserve">” identifica una condición de alta productividad de agua subterránea (sistema de acuífero libre) </w:t>
      </w:r>
      <w:r w:rsidRPr="00F26E19">
        <w:rPr>
          <w:rFonts w:ascii="Arial" w:hAnsi="Arial" w:cs="Arial"/>
          <w:lang w:val="es-ES"/>
        </w:rPr>
        <w:t xml:space="preserve">asociada a zonas de recarga hídrica específicamente hacia los costados norte, occidental y noroccidental, la cual que se extiende en un área aproximada de 321.823 ha, equivalente al 39,67% de la Subregión del Bajo Cauca </w:t>
      </w:r>
      <w:r w:rsidRPr="00626D47">
        <w:rPr>
          <w:rFonts w:ascii="Arial" w:hAnsi="Arial" w:cs="Arial"/>
        </w:rPr>
        <w:t>Antioqueño</w:t>
      </w:r>
      <w:r w:rsidRPr="00106979">
        <w:rPr>
          <w:rFonts w:ascii="Arial" w:hAnsi="Arial" w:cs="Arial"/>
          <w:lang w:val="es-ES"/>
        </w:rPr>
        <w:t>.</w:t>
      </w:r>
    </w:p>
    <w:p w14:paraId="6AB4B3ED" w14:textId="77777777" w:rsidR="00252AE8" w:rsidRPr="00106979" w:rsidRDefault="00252AE8" w:rsidP="00915706">
      <w:pPr>
        <w:ind w:left="-567" w:right="-510"/>
        <w:jc w:val="both"/>
        <w:rPr>
          <w:rFonts w:ascii="Arial" w:hAnsi="Arial" w:cs="Arial"/>
        </w:rPr>
      </w:pPr>
      <w:r w:rsidRPr="00F26E19">
        <w:rPr>
          <w:rFonts w:ascii="Arial" w:hAnsi="Arial" w:cs="Arial"/>
        </w:rPr>
        <w:t>Que el artículo 2.2.3.1.5.1 del Decreto 1076 de 2015, determina que el plan de ordenación y manejo de cuencas hidrográficas es el “</w:t>
      </w:r>
      <w:r w:rsidRPr="00626D47">
        <w:rPr>
          <w:rFonts w:ascii="Arial" w:hAnsi="Arial" w:cs="Arial"/>
          <w:i/>
          <w:iCs/>
        </w:rPr>
        <w:t xml:space="preserve">Instrumento a través del cual se realiza la </w:t>
      </w:r>
      <w:r w:rsidRPr="00915706">
        <w:rPr>
          <w:rFonts w:ascii="Arial" w:hAnsi="Arial" w:cs="Arial"/>
          <w:lang w:val="es-ES"/>
        </w:rPr>
        <w:t>planeación</w:t>
      </w:r>
      <w:r w:rsidRPr="00626D47">
        <w:rPr>
          <w:rFonts w:ascii="Arial" w:hAnsi="Arial" w:cs="Arial"/>
          <w:i/>
          <w:iCs/>
        </w:rPr>
        <w:t xml:space="preserve"> del uso coordinado del suelo, de las aguas, de la flora y la fauna y el manejo de la cuenca entendido como la ejecución de obras y tratamientos, en la perspectiva de mantener el equilibrio entre el aprovechamiento social y económico de tales recursos y la conservación de la estructura físico-biótica de la cuenca y particularmente del recurso hídrico”.</w:t>
      </w:r>
    </w:p>
    <w:p w14:paraId="3167871B" w14:textId="77777777" w:rsidR="00252AE8" w:rsidRPr="00F26E19" w:rsidRDefault="00252AE8" w:rsidP="00915706">
      <w:pPr>
        <w:ind w:left="-567" w:right="-510"/>
        <w:jc w:val="both"/>
        <w:rPr>
          <w:rFonts w:ascii="Arial" w:hAnsi="Arial" w:cs="Arial"/>
          <w:lang w:val="es-ES"/>
        </w:rPr>
      </w:pPr>
      <w:r w:rsidRPr="00106979">
        <w:rPr>
          <w:rFonts w:ascii="Arial" w:hAnsi="Arial" w:cs="Arial"/>
          <w:lang w:val="es-ES"/>
        </w:rPr>
        <w:t xml:space="preserve">Que en la Subregión del Bajo Cauca </w:t>
      </w:r>
      <w:r w:rsidRPr="00626D47">
        <w:rPr>
          <w:rFonts w:ascii="Arial" w:hAnsi="Arial" w:cs="Arial"/>
        </w:rPr>
        <w:t>Antioqueño</w:t>
      </w:r>
      <w:r w:rsidRPr="00106979">
        <w:rPr>
          <w:rFonts w:ascii="Arial" w:hAnsi="Arial" w:cs="Arial"/>
          <w:lang w:val="es-ES"/>
        </w:rPr>
        <w:t xml:space="preserve"> se vienen desarrollando 12 </w:t>
      </w:r>
      <w:proofErr w:type="spellStart"/>
      <w:r w:rsidRPr="00106979">
        <w:rPr>
          <w:rFonts w:ascii="Arial" w:hAnsi="Arial" w:cs="Arial"/>
          <w:lang w:val="es-ES"/>
        </w:rPr>
        <w:t>POMCA</w:t>
      </w:r>
      <w:r w:rsidRPr="00F26E19">
        <w:rPr>
          <w:rFonts w:ascii="Arial" w:hAnsi="Arial" w:cs="Arial"/>
          <w:lang w:val="es-ES"/>
        </w:rPr>
        <w:t>’s</w:t>
      </w:r>
      <w:proofErr w:type="spellEnd"/>
      <w:r w:rsidRPr="00F26E19">
        <w:rPr>
          <w:rFonts w:ascii="Arial" w:hAnsi="Arial" w:cs="Arial"/>
          <w:lang w:val="es-ES"/>
        </w:rPr>
        <w:t>, de los cuales 10 se encuentran en la etapa previa al aprestamiento y 2 se encuentran aprobados mediante las Resoluciones 2211-7135 del 29 de noviembre de 2022- POMCA Río Bajo Nechí (2703-03) y 002 del 5 de noviembre de 2019 – POMCA Río Bajo San Jorge (2502-01).</w:t>
      </w:r>
    </w:p>
    <w:p w14:paraId="6BB6E1E2" w14:textId="77777777" w:rsidR="00252AE8" w:rsidRPr="00F26E19" w:rsidRDefault="00252AE8" w:rsidP="00915706">
      <w:pPr>
        <w:ind w:left="-567" w:right="-510"/>
        <w:jc w:val="both"/>
        <w:rPr>
          <w:rFonts w:ascii="Arial" w:eastAsia="Arial MT" w:hAnsi="Arial" w:cs="Arial"/>
          <w:lang w:val="es-ES"/>
        </w:rPr>
      </w:pPr>
      <w:r w:rsidRPr="00F26E19">
        <w:rPr>
          <w:rFonts w:ascii="Arial" w:eastAsia="Arial MT" w:hAnsi="Arial" w:cs="Arial"/>
          <w:lang w:val="es-ES"/>
        </w:rPr>
        <w:t xml:space="preserve">Que, de acuerdo con la información suministrada por el Ministerio de Ambiente y Desarrollo Sostenible en la comunicación con radicado 20002024E2033408 del 28 de agosto de 2024, en el </w:t>
      </w:r>
      <w:r w:rsidRPr="00915706">
        <w:rPr>
          <w:rFonts w:ascii="Arial" w:hAnsi="Arial" w:cs="Arial"/>
          <w:lang w:val="es-ES"/>
        </w:rPr>
        <w:t>marco</w:t>
      </w:r>
      <w:r w:rsidRPr="00F26E19">
        <w:rPr>
          <w:rFonts w:ascii="Arial" w:eastAsia="Arial MT" w:hAnsi="Arial" w:cs="Arial"/>
          <w:lang w:val="es-ES"/>
        </w:rPr>
        <w:t xml:space="preserve"> de la Orden 5 de la Sentencia “ventanilla minera” del Consejo de Estado, la Dirección de Ordenamiento Ambiental del Territorio – DOAT, generó una clasificación (categorización y tipología) de las áreas de especial interés ambiental</w:t>
      </w:r>
      <w:r w:rsidRPr="00106979">
        <w:rPr>
          <w:rStyle w:val="Refdenotaalpie"/>
          <w:rFonts w:ascii="Arial" w:eastAsia="Arial MT" w:hAnsi="Arial" w:cs="Arial"/>
          <w:lang w:val="es-ES_tradnl"/>
        </w:rPr>
        <w:footnoteReference w:id="2"/>
      </w:r>
      <w:r w:rsidRPr="00106979">
        <w:rPr>
          <w:rFonts w:ascii="Arial" w:eastAsia="Arial MT" w:hAnsi="Arial" w:cs="Arial"/>
          <w:lang w:val="es-ES"/>
        </w:rPr>
        <w:t xml:space="preserve"> que constituyen determinantes ambientales del ordenamiento territorial y cómo estas se comportan frente a la actividad minera, la cual se presenta en la siguiente tabla:</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90"/>
        <w:gridCol w:w="2049"/>
        <w:gridCol w:w="3382"/>
        <w:gridCol w:w="2103"/>
      </w:tblGrid>
      <w:tr w:rsidR="00252AE8" w:rsidRPr="00F26E19" w14:paraId="77C23E6B" w14:textId="77777777" w:rsidTr="000B376F">
        <w:trPr>
          <w:trHeight w:val="209"/>
          <w:tblHeader/>
          <w:jc w:val="center"/>
        </w:trPr>
        <w:tc>
          <w:tcPr>
            <w:tcW w:w="1460" w:type="dxa"/>
            <w:tcBorders>
              <w:top w:val="single" w:sz="4" w:space="0" w:color="auto"/>
              <w:left w:val="single" w:sz="4" w:space="0" w:color="auto"/>
              <w:bottom w:val="single" w:sz="4" w:space="0" w:color="auto"/>
              <w:right w:val="nil"/>
            </w:tcBorders>
            <w:shd w:val="clear" w:color="auto" w:fill="E2EFD9" w:themeFill="accent6" w:themeFillTint="33"/>
            <w:textDirection w:val="btLr"/>
          </w:tcPr>
          <w:p w14:paraId="62049B74" w14:textId="77777777" w:rsidR="00252AE8" w:rsidRPr="00626D47" w:rsidRDefault="00252AE8" w:rsidP="000B376F">
            <w:pPr>
              <w:pStyle w:val="Sinespaciado"/>
              <w:rPr>
                <w:rFonts w:ascii="Arial" w:hAnsi="Arial" w:cs="Arial"/>
                <w:sz w:val="20"/>
                <w:szCs w:val="20"/>
              </w:rPr>
            </w:pPr>
            <w:bookmarkStart w:id="3" w:name="_Hlk179984327"/>
          </w:p>
        </w:tc>
        <w:tc>
          <w:tcPr>
            <w:tcW w:w="5621" w:type="dxa"/>
            <w:gridSpan w:val="3"/>
            <w:tcBorders>
              <w:top w:val="single" w:sz="4" w:space="0" w:color="auto"/>
              <w:left w:val="nil"/>
              <w:bottom w:val="single" w:sz="4" w:space="0" w:color="auto"/>
              <w:right w:val="single" w:sz="4" w:space="0" w:color="auto"/>
            </w:tcBorders>
            <w:shd w:val="clear" w:color="auto" w:fill="E2EFD9" w:themeFill="accent6" w:themeFillTint="33"/>
          </w:tcPr>
          <w:p w14:paraId="65CC90D2" w14:textId="77777777" w:rsidR="00252AE8" w:rsidRPr="00626D47" w:rsidRDefault="00252AE8" w:rsidP="000B376F">
            <w:pPr>
              <w:pStyle w:val="Sinespaciado"/>
              <w:jc w:val="center"/>
              <w:rPr>
                <w:rFonts w:ascii="Arial" w:hAnsi="Arial" w:cs="Arial"/>
                <w:b/>
                <w:bCs/>
                <w:sz w:val="20"/>
                <w:szCs w:val="20"/>
              </w:rPr>
            </w:pPr>
            <w:r w:rsidRPr="00626D47">
              <w:rPr>
                <w:rFonts w:ascii="Arial" w:hAnsi="Arial" w:cs="Arial"/>
                <w:b/>
                <w:bCs/>
                <w:sz w:val="20"/>
                <w:szCs w:val="20"/>
              </w:rPr>
              <w:t>Áreas de Especial Interés Ambiental – AEIA que constituyen determinantes ambientales del ordenamiento territorial</w:t>
            </w:r>
          </w:p>
        </w:tc>
        <w:tc>
          <w:tcPr>
            <w:tcW w:w="2103" w:type="dxa"/>
            <w:tcBorders>
              <w:left w:val="single" w:sz="4" w:space="0" w:color="auto"/>
            </w:tcBorders>
            <w:shd w:val="clear" w:color="auto" w:fill="E2EFD9" w:themeFill="accent6" w:themeFillTint="33"/>
          </w:tcPr>
          <w:p w14:paraId="73DCC6C4" w14:textId="77777777" w:rsidR="00252AE8" w:rsidRPr="00626D47" w:rsidRDefault="00252AE8" w:rsidP="000B376F">
            <w:pPr>
              <w:pStyle w:val="Sinespaciado"/>
              <w:jc w:val="center"/>
              <w:rPr>
                <w:rFonts w:ascii="Arial" w:hAnsi="Arial" w:cs="Arial"/>
                <w:b/>
                <w:bCs/>
                <w:sz w:val="20"/>
                <w:szCs w:val="20"/>
              </w:rPr>
            </w:pPr>
            <w:r w:rsidRPr="00626D47">
              <w:rPr>
                <w:rFonts w:ascii="Arial" w:hAnsi="Arial" w:cs="Arial"/>
                <w:b/>
                <w:bCs/>
                <w:sz w:val="20"/>
                <w:szCs w:val="20"/>
              </w:rPr>
              <w:t>RÉGIMEN DE USO MINERO</w:t>
            </w:r>
          </w:p>
        </w:tc>
      </w:tr>
      <w:tr w:rsidR="00252AE8" w:rsidRPr="00F26E19" w14:paraId="6C1CD86A" w14:textId="77777777" w:rsidTr="000B376F">
        <w:trPr>
          <w:trHeight w:val="245"/>
          <w:jc w:val="center"/>
        </w:trPr>
        <w:tc>
          <w:tcPr>
            <w:tcW w:w="1460" w:type="dxa"/>
            <w:vMerge w:val="restart"/>
            <w:tcBorders>
              <w:top w:val="single" w:sz="4" w:space="0" w:color="auto"/>
            </w:tcBorders>
            <w:textDirection w:val="btLr"/>
            <w:vAlign w:val="center"/>
            <w:hideMark/>
          </w:tcPr>
          <w:p w14:paraId="71E17A64" w14:textId="77777777" w:rsidR="00252AE8" w:rsidRPr="00626D47" w:rsidRDefault="00252AE8" w:rsidP="000B376F">
            <w:pPr>
              <w:pStyle w:val="Sinespaciado"/>
              <w:jc w:val="center"/>
              <w:rPr>
                <w:rFonts w:ascii="Arial" w:hAnsi="Arial" w:cs="Arial"/>
                <w:sz w:val="20"/>
                <w:szCs w:val="20"/>
                <w:lang w:val="pt-PT"/>
              </w:rPr>
            </w:pPr>
          </w:p>
          <w:p w14:paraId="72214157" w14:textId="77777777" w:rsidR="00252AE8" w:rsidRPr="00626D47" w:rsidRDefault="00252AE8" w:rsidP="000B376F">
            <w:pPr>
              <w:pStyle w:val="Sinespaciado"/>
              <w:jc w:val="center"/>
              <w:rPr>
                <w:rFonts w:ascii="Arial" w:hAnsi="Arial" w:cs="Arial"/>
                <w:sz w:val="20"/>
                <w:szCs w:val="20"/>
                <w:lang w:val="pt-PT"/>
              </w:rPr>
            </w:pPr>
            <w:r w:rsidRPr="00626D47">
              <w:rPr>
                <w:rFonts w:ascii="Arial" w:hAnsi="Arial" w:cs="Arial"/>
                <w:sz w:val="20"/>
                <w:szCs w:val="20"/>
                <w:lang w:val="pt-PT"/>
              </w:rPr>
              <w:t>SISTEMA NACIONAL DE ÁREAS PROTEGIDAS SINAP</w:t>
            </w:r>
          </w:p>
        </w:tc>
        <w:tc>
          <w:tcPr>
            <w:tcW w:w="2239" w:type="dxa"/>
            <w:gridSpan w:val="2"/>
            <w:vMerge w:val="restart"/>
            <w:tcBorders>
              <w:top w:val="single" w:sz="4" w:space="0" w:color="auto"/>
            </w:tcBorders>
            <w:vAlign w:val="center"/>
            <w:hideMark/>
          </w:tcPr>
          <w:p w14:paraId="00D49FEB"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ÁREAS DEL SISTEMA DE PARQUES NACIONALES NATURALES DE COLOMBIA – SPNNC</w:t>
            </w:r>
          </w:p>
        </w:tc>
        <w:tc>
          <w:tcPr>
            <w:tcW w:w="3382" w:type="dxa"/>
            <w:tcBorders>
              <w:top w:val="single" w:sz="4" w:space="0" w:color="auto"/>
            </w:tcBorders>
            <w:vAlign w:val="center"/>
            <w:hideMark/>
          </w:tcPr>
          <w:p w14:paraId="7807B0D7"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Parques Nacionales Naturales</w:t>
            </w:r>
          </w:p>
        </w:tc>
        <w:tc>
          <w:tcPr>
            <w:tcW w:w="2103" w:type="dxa"/>
            <w:vAlign w:val="center"/>
          </w:tcPr>
          <w:p w14:paraId="5A182A55"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EXCLUIBLE</w:t>
            </w:r>
          </w:p>
        </w:tc>
      </w:tr>
      <w:tr w:rsidR="00252AE8" w:rsidRPr="00F26E19" w14:paraId="0D474C22" w14:textId="77777777" w:rsidTr="000B376F">
        <w:trPr>
          <w:trHeight w:val="268"/>
          <w:jc w:val="center"/>
        </w:trPr>
        <w:tc>
          <w:tcPr>
            <w:tcW w:w="1460" w:type="dxa"/>
            <w:vMerge/>
            <w:hideMark/>
          </w:tcPr>
          <w:p w14:paraId="29A75D09"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14A8E5EF"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2E89B620"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Reservas Naturales</w:t>
            </w:r>
          </w:p>
        </w:tc>
        <w:tc>
          <w:tcPr>
            <w:tcW w:w="2103" w:type="dxa"/>
            <w:vAlign w:val="center"/>
          </w:tcPr>
          <w:p w14:paraId="741CBB38"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62CDB63F" w14:textId="77777777" w:rsidTr="000B376F">
        <w:trPr>
          <w:trHeight w:val="272"/>
          <w:jc w:val="center"/>
        </w:trPr>
        <w:tc>
          <w:tcPr>
            <w:tcW w:w="1460" w:type="dxa"/>
            <w:vMerge/>
            <w:hideMark/>
          </w:tcPr>
          <w:p w14:paraId="03406057"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57BC8E9E"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77B83943"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Áreas Naturales Únicas</w:t>
            </w:r>
          </w:p>
        </w:tc>
        <w:tc>
          <w:tcPr>
            <w:tcW w:w="2103" w:type="dxa"/>
            <w:vAlign w:val="center"/>
          </w:tcPr>
          <w:p w14:paraId="7179A577"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72609CE1" w14:textId="77777777" w:rsidTr="000B376F">
        <w:trPr>
          <w:trHeight w:val="276"/>
          <w:jc w:val="center"/>
        </w:trPr>
        <w:tc>
          <w:tcPr>
            <w:tcW w:w="1460" w:type="dxa"/>
            <w:vMerge/>
            <w:hideMark/>
          </w:tcPr>
          <w:p w14:paraId="08D57E02"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014FD485"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6E9891DC"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Santuarios de Fauna y Flora</w:t>
            </w:r>
          </w:p>
        </w:tc>
        <w:tc>
          <w:tcPr>
            <w:tcW w:w="2103" w:type="dxa"/>
            <w:vAlign w:val="center"/>
          </w:tcPr>
          <w:p w14:paraId="6E2090D1"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77906F6F" w14:textId="77777777" w:rsidTr="000B376F">
        <w:trPr>
          <w:trHeight w:val="267"/>
          <w:jc w:val="center"/>
        </w:trPr>
        <w:tc>
          <w:tcPr>
            <w:tcW w:w="1460" w:type="dxa"/>
            <w:vMerge/>
            <w:hideMark/>
          </w:tcPr>
          <w:p w14:paraId="7F6F66C9"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6FC72161"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455889E3"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Vías Parque</w:t>
            </w:r>
          </w:p>
        </w:tc>
        <w:tc>
          <w:tcPr>
            <w:tcW w:w="2103" w:type="dxa"/>
            <w:vAlign w:val="center"/>
          </w:tcPr>
          <w:p w14:paraId="70AEA8D9"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16A8A064" w14:textId="77777777" w:rsidTr="000B376F">
        <w:trPr>
          <w:trHeight w:val="270"/>
          <w:jc w:val="center"/>
        </w:trPr>
        <w:tc>
          <w:tcPr>
            <w:tcW w:w="1460" w:type="dxa"/>
            <w:vMerge/>
            <w:hideMark/>
          </w:tcPr>
          <w:p w14:paraId="7B0FF706" w14:textId="77777777" w:rsidR="00252AE8" w:rsidRPr="008E44BC" w:rsidRDefault="00252AE8" w:rsidP="000B376F">
            <w:pPr>
              <w:pStyle w:val="Sinespaciado"/>
              <w:rPr>
                <w:rFonts w:ascii="Arial" w:hAnsi="Arial" w:cs="Arial"/>
                <w:sz w:val="20"/>
                <w:szCs w:val="20"/>
              </w:rPr>
            </w:pPr>
          </w:p>
        </w:tc>
        <w:tc>
          <w:tcPr>
            <w:tcW w:w="2239" w:type="dxa"/>
            <w:gridSpan w:val="2"/>
            <w:vMerge w:val="restart"/>
            <w:vAlign w:val="center"/>
            <w:hideMark/>
          </w:tcPr>
          <w:p w14:paraId="2E848B34"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ÁREAS BAJO OTRAS CATEGORÍAS DEL SINAP</w:t>
            </w:r>
          </w:p>
        </w:tc>
        <w:tc>
          <w:tcPr>
            <w:tcW w:w="3382" w:type="dxa"/>
            <w:vAlign w:val="center"/>
            <w:hideMark/>
          </w:tcPr>
          <w:p w14:paraId="2DDD24A1"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Parques Regionales Naturales</w:t>
            </w:r>
          </w:p>
        </w:tc>
        <w:tc>
          <w:tcPr>
            <w:tcW w:w="2103" w:type="dxa"/>
            <w:vAlign w:val="center"/>
          </w:tcPr>
          <w:p w14:paraId="17D30D0E"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3056EBD3" w14:textId="77777777" w:rsidTr="000B376F">
        <w:trPr>
          <w:trHeight w:val="275"/>
          <w:jc w:val="center"/>
        </w:trPr>
        <w:tc>
          <w:tcPr>
            <w:tcW w:w="1460" w:type="dxa"/>
            <w:vMerge/>
            <w:hideMark/>
          </w:tcPr>
          <w:p w14:paraId="5E1DC8AF"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37A8CFCB"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62388000"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Reservas Forestales Protectoras Nacionales</w:t>
            </w:r>
          </w:p>
        </w:tc>
        <w:tc>
          <w:tcPr>
            <w:tcW w:w="2103" w:type="dxa"/>
            <w:vAlign w:val="center"/>
          </w:tcPr>
          <w:p w14:paraId="2C93775D"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2DD83B19" w14:textId="77777777" w:rsidTr="000B376F">
        <w:trPr>
          <w:trHeight w:val="264"/>
          <w:jc w:val="center"/>
        </w:trPr>
        <w:tc>
          <w:tcPr>
            <w:tcW w:w="1460" w:type="dxa"/>
            <w:vMerge/>
            <w:hideMark/>
          </w:tcPr>
          <w:p w14:paraId="11A1CA9B"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06E664B1"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4FB19F9C"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Reservas Forestales Protectoras Regionales</w:t>
            </w:r>
          </w:p>
        </w:tc>
        <w:tc>
          <w:tcPr>
            <w:tcW w:w="2103" w:type="dxa"/>
            <w:vAlign w:val="center"/>
          </w:tcPr>
          <w:p w14:paraId="6C44FE2F"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3FF4D2CC" w14:textId="77777777" w:rsidTr="000B376F">
        <w:trPr>
          <w:trHeight w:val="268"/>
          <w:jc w:val="center"/>
        </w:trPr>
        <w:tc>
          <w:tcPr>
            <w:tcW w:w="1460" w:type="dxa"/>
            <w:vMerge/>
            <w:hideMark/>
          </w:tcPr>
          <w:p w14:paraId="5B6008D2"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0E3F38DC"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2A74F7DC"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Distritos Nacionales de Manejo Integrado</w:t>
            </w:r>
          </w:p>
        </w:tc>
        <w:tc>
          <w:tcPr>
            <w:tcW w:w="2103" w:type="dxa"/>
            <w:vAlign w:val="center"/>
          </w:tcPr>
          <w:p w14:paraId="645585A4"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5327E89D" w14:textId="77777777" w:rsidTr="000B376F">
        <w:trPr>
          <w:trHeight w:val="272"/>
          <w:jc w:val="center"/>
        </w:trPr>
        <w:tc>
          <w:tcPr>
            <w:tcW w:w="1460" w:type="dxa"/>
            <w:vMerge/>
            <w:hideMark/>
          </w:tcPr>
          <w:p w14:paraId="2E47BD5E"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11389026"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41FEC2D8"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Distritos Regionales de Manejo Integrado</w:t>
            </w:r>
          </w:p>
        </w:tc>
        <w:tc>
          <w:tcPr>
            <w:tcW w:w="2103" w:type="dxa"/>
            <w:vAlign w:val="center"/>
          </w:tcPr>
          <w:p w14:paraId="6585A56B"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1BDB8765" w14:textId="77777777" w:rsidTr="000B376F">
        <w:trPr>
          <w:trHeight w:val="263"/>
          <w:jc w:val="center"/>
        </w:trPr>
        <w:tc>
          <w:tcPr>
            <w:tcW w:w="1460" w:type="dxa"/>
            <w:vMerge/>
            <w:hideMark/>
          </w:tcPr>
          <w:p w14:paraId="3D13BAB5"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38EE8C45"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3287F6BA"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Distritos de Conservación de Suelos</w:t>
            </w:r>
          </w:p>
        </w:tc>
        <w:tc>
          <w:tcPr>
            <w:tcW w:w="2103" w:type="dxa"/>
            <w:vAlign w:val="center"/>
          </w:tcPr>
          <w:p w14:paraId="2511183C"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4CF4E333" w14:textId="77777777" w:rsidTr="000B376F">
        <w:trPr>
          <w:trHeight w:val="126"/>
          <w:jc w:val="center"/>
        </w:trPr>
        <w:tc>
          <w:tcPr>
            <w:tcW w:w="1460" w:type="dxa"/>
            <w:vMerge/>
            <w:hideMark/>
          </w:tcPr>
          <w:p w14:paraId="4FE6001D"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459F2AE2"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063CEB7C"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Áreas de Recreación</w:t>
            </w:r>
          </w:p>
        </w:tc>
        <w:tc>
          <w:tcPr>
            <w:tcW w:w="2103" w:type="dxa"/>
            <w:vAlign w:val="center"/>
          </w:tcPr>
          <w:p w14:paraId="6A229D2E"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28C0AF05" w14:textId="77777777" w:rsidTr="000B376F">
        <w:trPr>
          <w:trHeight w:val="199"/>
          <w:jc w:val="center"/>
        </w:trPr>
        <w:tc>
          <w:tcPr>
            <w:tcW w:w="1460" w:type="dxa"/>
            <w:vMerge/>
            <w:hideMark/>
          </w:tcPr>
          <w:p w14:paraId="69BCEE2C" w14:textId="77777777" w:rsidR="00252AE8" w:rsidRPr="008E44BC" w:rsidRDefault="00252AE8" w:rsidP="000B376F">
            <w:pPr>
              <w:pStyle w:val="Sinespaciado"/>
              <w:rPr>
                <w:rFonts w:ascii="Arial" w:hAnsi="Arial" w:cs="Arial"/>
                <w:sz w:val="20"/>
                <w:szCs w:val="20"/>
              </w:rPr>
            </w:pPr>
          </w:p>
        </w:tc>
        <w:tc>
          <w:tcPr>
            <w:tcW w:w="2239" w:type="dxa"/>
            <w:gridSpan w:val="2"/>
            <w:vMerge/>
            <w:hideMark/>
          </w:tcPr>
          <w:p w14:paraId="1009F53D"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6911E42C"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Reservas Naturales de la Sociedad Civil</w:t>
            </w:r>
          </w:p>
        </w:tc>
        <w:tc>
          <w:tcPr>
            <w:tcW w:w="2103" w:type="dxa"/>
            <w:vAlign w:val="center"/>
          </w:tcPr>
          <w:p w14:paraId="6E6B62F8"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6D0C9F27" w14:textId="77777777" w:rsidTr="000B376F">
        <w:trPr>
          <w:trHeight w:val="258"/>
          <w:jc w:val="center"/>
        </w:trPr>
        <w:tc>
          <w:tcPr>
            <w:tcW w:w="3699" w:type="dxa"/>
            <w:gridSpan w:val="3"/>
            <w:vMerge w:val="restart"/>
            <w:vAlign w:val="center"/>
            <w:hideMark/>
          </w:tcPr>
          <w:p w14:paraId="03070E17"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ÁREAS DE ESPECIAL IMPORTANCIA ECOLÓGICA Y ECOSISTEMAS ESTRATÉGICOS</w:t>
            </w:r>
          </w:p>
        </w:tc>
        <w:tc>
          <w:tcPr>
            <w:tcW w:w="3382" w:type="dxa"/>
            <w:vAlign w:val="center"/>
            <w:hideMark/>
          </w:tcPr>
          <w:p w14:paraId="40B42F78"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Páramos</w:t>
            </w:r>
          </w:p>
        </w:tc>
        <w:tc>
          <w:tcPr>
            <w:tcW w:w="2103" w:type="dxa"/>
            <w:vAlign w:val="center"/>
          </w:tcPr>
          <w:p w14:paraId="5B8DE164"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EXCLUIBLE</w:t>
            </w:r>
          </w:p>
        </w:tc>
      </w:tr>
      <w:tr w:rsidR="00252AE8" w:rsidRPr="00F26E19" w14:paraId="3AC230A0" w14:textId="77777777" w:rsidTr="000B376F">
        <w:trPr>
          <w:trHeight w:val="276"/>
          <w:jc w:val="center"/>
        </w:trPr>
        <w:tc>
          <w:tcPr>
            <w:tcW w:w="3699" w:type="dxa"/>
            <w:gridSpan w:val="3"/>
            <w:vMerge/>
            <w:hideMark/>
          </w:tcPr>
          <w:p w14:paraId="1842959B"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4D72074A"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Manglares</w:t>
            </w:r>
          </w:p>
        </w:tc>
        <w:tc>
          <w:tcPr>
            <w:tcW w:w="2103" w:type="dxa"/>
            <w:vAlign w:val="center"/>
          </w:tcPr>
          <w:p w14:paraId="2A8E93A0"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2E4BBA6E" w14:textId="77777777" w:rsidTr="000B376F">
        <w:trPr>
          <w:trHeight w:val="266"/>
          <w:jc w:val="center"/>
        </w:trPr>
        <w:tc>
          <w:tcPr>
            <w:tcW w:w="3699" w:type="dxa"/>
            <w:gridSpan w:val="3"/>
            <w:vMerge/>
            <w:hideMark/>
          </w:tcPr>
          <w:p w14:paraId="46D03940"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3D311EE5"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Arrecifes coralinos</w:t>
            </w:r>
          </w:p>
        </w:tc>
        <w:tc>
          <w:tcPr>
            <w:tcW w:w="2103" w:type="dxa"/>
            <w:vAlign w:val="center"/>
          </w:tcPr>
          <w:p w14:paraId="207B1E72"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0ABD61AB" w14:textId="77777777" w:rsidTr="000B376F">
        <w:trPr>
          <w:trHeight w:val="270"/>
          <w:jc w:val="center"/>
        </w:trPr>
        <w:tc>
          <w:tcPr>
            <w:tcW w:w="3699" w:type="dxa"/>
            <w:gridSpan w:val="3"/>
            <w:vMerge/>
            <w:hideMark/>
          </w:tcPr>
          <w:p w14:paraId="2A3BDE96"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55D6E50D"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Pastos marinos*</w:t>
            </w:r>
          </w:p>
        </w:tc>
        <w:tc>
          <w:tcPr>
            <w:tcW w:w="2103" w:type="dxa"/>
            <w:vAlign w:val="center"/>
          </w:tcPr>
          <w:p w14:paraId="301E0548"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785A5EAD" w14:textId="77777777" w:rsidTr="000B376F">
        <w:trPr>
          <w:trHeight w:val="274"/>
          <w:jc w:val="center"/>
        </w:trPr>
        <w:tc>
          <w:tcPr>
            <w:tcW w:w="3699" w:type="dxa"/>
            <w:gridSpan w:val="3"/>
            <w:vMerge/>
            <w:hideMark/>
          </w:tcPr>
          <w:p w14:paraId="1E588DAD"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463FF44C"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Zonas Recarga Acuíferos</w:t>
            </w:r>
          </w:p>
        </w:tc>
        <w:tc>
          <w:tcPr>
            <w:tcW w:w="2103" w:type="dxa"/>
            <w:vAlign w:val="center"/>
          </w:tcPr>
          <w:p w14:paraId="1E8BE845"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09EFE8F6" w14:textId="77777777" w:rsidTr="000B376F">
        <w:trPr>
          <w:trHeight w:val="264"/>
          <w:jc w:val="center"/>
        </w:trPr>
        <w:tc>
          <w:tcPr>
            <w:tcW w:w="3699" w:type="dxa"/>
            <w:gridSpan w:val="3"/>
            <w:vMerge/>
            <w:hideMark/>
          </w:tcPr>
          <w:p w14:paraId="3DEF1B38"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18F3FD4D"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Humedales Interiores</w:t>
            </w:r>
          </w:p>
        </w:tc>
        <w:tc>
          <w:tcPr>
            <w:tcW w:w="2103" w:type="dxa"/>
            <w:vAlign w:val="center"/>
          </w:tcPr>
          <w:p w14:paraId="63493129"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RESTRINGIDA</w:t>
            </w:r>
          </w:p>
        </w:tc>
      </w:tr>
      <w:tr w:rsidR="00252AE8" w:rsidRPr="00F26E19" w14:paraId="469A6117" w14:textId="77777777" w:rsidTr="000B376F">
        <w:trPr>
          <w:trHeight w:val="268"/>
          <w:jc w:val="center"/>
        </w:trPr>
        <w:tc>
          <w:tcPr>
            <w:tcW w:w="3699" w:type="dxa"/>
            <w:gridSpan w:val="3"/>
            <w:vMerge/>
            <w:hideMark/>
          </w:tcPr>
          <w:p w14:paraId="53C8CA88"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590EA0D7"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Bosques Secos</w:t>
            </w:r>
          </w:p>
        </w:tc>
        <w:tc>
          <w:tcPr>
            <w:tcW w:w="2103" w:type="dxa"/>
            <w:vAlign w:val="center"/>
          </w:tcPr>
          <w:p w14:paraId="213D455A"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7419F0F4" w14:textId="77777777" w:rsidTr="000B376F">
        <w:trPr>
          <w:trHeight w:val="286"/>
          <w:jc w:val="center"/>
        </w:trPr>
        <w:tc>
          <w:tcPr>
            <w:tcW w:w="3699" w:type="dxa"/>
            <w:gridSpan w:val="3"/>
            <w:vMerge/>
            <w:hideMark/>
          </w:tcPr>
          <w:p w14:paraId="2B8B8F91"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240F69D8"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Rondas hídricas y su Área de protección o conservación aferente.</w:t>
            </w:r>
          </w:p>
        </w:tc>
        <w:tc>
          <w:tcPr>
            <w:tcW w:w="2103" w:type="dxa"/>
            <w:vAlign w:val="center"/>
          </w:tcPr>
          <w:p w14:paraId="7E5C57D6"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RESTRINGIDA</w:t>
            </w:r>
          </w:p>
          <w:p w14:paraId="37A29AD0"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(Acotamiento)</w:t>
            </w:r>
          </w:p>
        </w:tc>
      </w:tr>
      <w:tr w:rsidR="00252AE8" w:rsidRPr="00F26E19" w14:paraId="67BD2967" w14:textId="77777777" w:rsidTr="000B376F">
        <w:trPr>
          <w:trHeight w:val="218"/>
          <w:jc w:val="center"/>
        </w:trPr>
        <w:tc>
          <w:tcPr>
            <w:tcW w:w="3699" w:type="dxa"/>
            <w:gridSpan w:val="3"/>
            <w:vMerge/>
            <w:hideMark/>
          </w:tcPr>
          <w:p w14:paraId="223DC737"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37104526"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Nacimientos agua y su área forestal protectora</w:t>
            </w:r>
          </w:p>
        </w:tc>
        <w:tc>
          <w:tcPr>
            <w:tcW w:w="2103" w:type="dxa"/>
            <w:vAlign w:val="center"/>
          </w:tcPr>
          <w:p w14:paraId="0639972E"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RESTRINGIDA</w:t>
            </w:r>
          </w:p>
          <w:p w14:paraId="6A69610D"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(Acotamiento)</w:t>
            </w:r>
          </w:p>
        </w:tc>
      </w:tr>
      <w:tr w:rsidR="00252AE8" w:rsidRPr="00F26E19" w14:paraId="5B879915" w14:textId="77777777" w:rsidTr="000B376F">
        <w:trPr>
          <w:trHeight w:val="269"/>
          <w:jc w:val="center"/>
        </w:trPr>
        <w:tc>
          <w:tcPr>
            <w:tcW w:w="3699" w:type="dxa"/>
            <w:gridSpan w:val="3"/>
            <w:vMerge/>
            <w:hideMark/>
          </w:tcPr>
          <w:p w14:paraId="5EEA5405"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5EA62A77"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Bosques Naturales</w:t>
            </w:r>
          </w:p>
        </w:tc>
        <w:tc>
          <w:tcPr>
            <w:tcW w:w="2103" w:type="dxa"/>
            <w:vAlign w:val="center"/>
          </w:tcPr>
          <w:p w14:paraId="27B81197"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POF</w:t>
            </w:r>
          </w:p>
        </w:tc>
      </w:tr>
      <w:tr w:rsidR="00252AE8" w:rsidRPr="00F26E19" w14:paraId="614E87E1" w14:textId="77777777" w:rsidTr="000B376F">
        <w:trPr>
          <w:trHeight w:val="412"/>
          <w:jc w:val="center"/>
        </w:trPr>
        <w:tc>
          <w:tcPr>
            <w:tcW w:w="3699" w:type="dxa"/>
            <w:gridSpan w:val="3"/>
            <w:vMerge/>
          </w:tcPr>
          <w:p w14:paraId="7C08A28D" w14:textId="77777777" w:rsidR="00252AE8" w:rsidRPr="008E44BC" w:rsidRDefault="00252AE8" w:rsidP="000B376F">
            <w:pPr>
              <w:pStyle w:val="Sinespaciado"/>
              <w:rPr>
                <w:rFonts w:ascii="Arial" w:hAnsi="Arial" w:cs="Arial"/>
                <w:sz w:val="20"/>
                <w:szCs w:val="20"/>
              </w:rPr>
            </w:pPr>
          </w:p>
        </w:tc>
        <w:tc>
          <w:tcPr>
            <w:tcW w:w="3382" w:type="dxa"/>
            <w:vAlign w:val="center"/>
          </w:tcPr>
          <w:p w14:paraId="7250F8F3"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Zonas costeras, estuarios, meandros, ciénagas y otros hábitats hidrobiológicos</w:t>
            </w:r>
          </w:p>
        </w:tc>
        <w:tc>
          <w:tcPr>
            <w:tcW w:w="2103" w:type="dxa"/>
            <w:vAlign w:val="center"/>
          </w:tcPr>
          <w:p w14:paraId="276B7AB0"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RESTRINGIDA</w:t>
            </w:r>
          </w:p>
        </w:tc>
      </w:tr>
      <w:tr w:rsidR="00252AE8" w:rsidRPr="00F26E19" w14:paraId="7535E92C" w14:textId="77777777" w:rsidTr="000B376F">
        <w:trPr>
          <w:trHeight w:val="509"/>
          <w:jc w:val="center"/>
        </w:trPr>
        <w:tc>
          <w:tcPr>
            <w:tcW w:w="1650" w:type="dxa"/>
            <w:gridSpan w:val="2"/>
            <w:vMerge w:val="restart"/>
            <w:vAlign w:val="center"/>
            <w:hideMark/>
          </w:tcPr>
          <w:p w14:paraId="1CBFA9B1"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ÁREAS BAJO ESTRATEGIAS DE CONSERVACIÓN IN-SITU</w:t>
            </w:r>
          </w:p>
        </w:tc>
        <w:tc>
          <w:tcPr>
            <w:tcW w:w="5431" w:type="dxa"/>
            <w:gridSpan w:val="2"/>
            <w:vAlign w:val="center"/>
          </w:tcPr>
          <w:p w14:paraId="7FDDB4CD"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Reservas Forestales de la Ley 2a de 1959</w:t>
            </w:r>
          </w:p>
        </w:tc>
        <w:tc>
          <w:tcPr>
            <w:tcW w:w="2103" w:type="dxa"/>
            <w:vAlign w:val="center"/>
          </w:tcPr>
          <w:p w14:paraId="776E23F1"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EXCLUIBLE</w:t>
            </w:r>
          </w:p>
          <w:p w14:paraId="5765BDF9"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(Restringida, previa sustracción)</w:t>
            </w:r>
          </w:p>
        </w:tc>
      </w:tr>
      <w:tr w:rsidR="00252AE8" w:rsidRPr="00F26E19" w14:paraId="6C415373" w14:textId="77777777" w:rsidTr="000B376F">
        <w:trPr>
          <w:trHeight w:val="444"/>
          <w:jc w:val="center"/>
        </w:trPr>
        <w:tc>
          <w:tcPr>
            <w:tcW w:w="1650" w:type="dxa"/>
            <w:gridSpan w:val="2"/>
            <w:vMerge/>
            <w:hideMark/>
          </w:tcPr>
          <w:p w14:paraId="303F3685" w14:textId="77777777" w:rsidR="00252AE8" w:rsidRPr="008E44BC" w:rsidRDefault="00252AE8" w:rsidP="000B376F">
            <w:pPr>
              <w:pStyle w:val="Sinespaciado"/>
              <w:rPr>
                <w:rFonts w:ascii="Arial" w:hAnsi="Arial" w:cs="Arial"/>
                <w:sz w:val="20"/>
                <w:szCs w:val="20"/>
              </w:rPr>
            </w:pPr>
          </w:p>
        </w:tc>
        <w:tc>
          <w:tcPr>
            <w:tcW w:w="2049" w:type="dxa"/>
            <w:vMerge w:val="restart"/>
            <w:vAlign w:val="center"/>
          </w:tcPr>
          <w:p w14:paraId="041B57C6"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Otras áreas que no fueron homologadas como lo establece el D1076 de 2015</w:t>
            </w:r>
          </w:p>
        </w:tc>
        <w:tc>
          <w:tcPr>
            <w:tcW w:w="3382" w:type="dxa"/>
            <w:vAlign w:val="center"/>
            <w:hideMark/>
          </w:tcPr>
          <w:p w14:paraId="2802F709"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Distritos de Manejo Integrado DMI del Área de Manejo Especial de La Macarena AMEM</w:t>
            </w:r>
          </w:p>
        </w:tc>
        <w:tc>
          <w:tcPr>
            <w:tcW w:w="2103" w:type="dxa"/>
            <w:vAlign w:val="center"/>
          </w:tcPr>
          <w:p w14:paraId="14CBDF47"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3AFFBAAD" w14:textId="77777777" w:rsidTr="000B376F">
        <w:trPr>
          <w:trHeight w:val="282"/>
          <w:jc w:val="center"/>
        </w:trPr>
        <w:tc>
          <w:tcPr>
            <w:tcW w:w="1650" w:type="dxa"/>
            <w:gridSpan w:val="2"/>
            <w:vMerge/>
            <w:hideMark/>
          </w:tcPr>
          <w:p w14:paraId="212B4682" w14:textId="77777777" w:rsidR="00252AE8" w:rsidRPr="008E44BC" w:rsidRDefault="00252AE8" w:rsidP="000B376F">
            <w:pPr>
              <w:pStyle w:val="Sinespaciado"/>
              <w:rPr>
                <w:rFonts w:ascii="Arial" w:hAnsi="Arial" w:cs="Arial"/>
                <w:sz w:val="20"/>
                <w:szCs w:val="20"/>
              </w:rPr>
            </w:pPr>
          </w:p>
        </w:tc>
        <w:tc>
          <w:tcPr>
            <w:tcW w:w="2049" w:type="dxa"/>
            <w:vMerge/>
          </w:tcPr>
          <w:p w14:paraId="143CBA14"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78BB445D"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Reservas Forestales Protectoras – Productoras (Sabana de Bogotá)</w:t>
            </w:r>
          </w:p>
        </w:tc>
        <w:tc>
          <w:tcPr>
            <w:tcW w:w="2103" w:type="dxa"/>
            <w:vAlign w:val="center"/>
          </w:tcPr>
          <w:p w14:paraId="433A9F58"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4A6FE349" w14:textId="77777777" w:rsidTr="000B376F">
        <w:trPr>
          <w:trHeight w:val="258"/>
          <w:jc w:val="center"/>
        </w:trPr>
        <w:tc>
          <w:tcPr>
            <w:tcW w:w="1650" w:type="dxa"/>
            <w:gridSpan w:val="2"/>
            <w:vMerge/>
            <w:hideMark/>
          </w:tcPr>
          <w:p w14:paraId="7FA9522A" w14:textId="77777777" w:rsidR="00252AE8" w:rsidRPr="008E44BC" w:rsidRDefault="00252AE8" w:rsidP="000B376F">
            <w:pPr>
              <w:pStyle w:val="Sinespaciado"/>
              <w:rPr>
                <w:rFonts w:ascii="Arial" w:hAnsi="Arial" w:cs="Arial"/>
                <w:sz w:val="20"/>
                <w:szCs w:val="20"/>
              </w:rPr>
            </w:pPr>
          </w:p>
        </w:tc>
        <w:tc>
          <w:tcPr>
            <w:tcW w:w="2049" w:type="dxa"/>
            <w:vMerge/>
          </w:tcPr>
          <w:p w14:paraId="1DC214DD"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39A722A6"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Reservas Forestales Productoras</w:t>
            </w:r>
          </w:p>
          <w:p w14:paraId="5BE91544" w14:textId="77777777" w:rsidR="00252AE8" w:rsidRPr="008E44BC" w:rsidRDefault="00252AE8" w:rsidP="000B376F">
            <w:pPr>
              <w:pStyle w:val="Sinespaciado"/>
              <w:rPr>
                <w:rFonts w:ascii="Arial" w:hAnsi="Arial" w:cs="Arial"/>
                <w:sz w:val="20"/>
                <w:szCs w:val="20"/>
              </w:rPr>
            </w:pPr>
          </w:p>
        </w:tc>
        <w:tc>
          <w:tcPr>
            <w:tcW w:w="2103" w:type="dxa"/>
            <w:vAlign w:val="center"/>
          </w:tcPr>
          <w:p w14:paraId="17E1BF2D"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EXCLUIBLE</w:t>
            </w:r>
          </w:p>
        </w:tc>
      </w:tr>
      <w:tr w:rsidR="00252AE8" w:rsidRPr="00F26E19" w14:paraId="2F64522D" w14:textId="77777777" w:rsidTr="000B376F">
        <w:trPr>
          <w:trHeight w:val="355"/>
          <w:jc w:val="center"/>
        </w:trPr>
        <w:tc>
          <w:tcPr>
            <w:tcW w:w="3699" w:type="dxa"/>
            <w:gridSpan w:val="3"/>
            <w:vMerge w:val="restart"/>
            <w:vAlign w:val="center"/>
          </w:tcPr>
          <w:p w14:paraId="416F3B5D"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 xml:space="preserve">ÁREAS BAJO ESTRATEGIAS COMPLEMENTARIAS DE CONSERVACIÓN (Distinciones internacionales) </w:t>
            </w:r>
          </w:p>
        </w:tc>
        <w:tc>
          <w:tcPr>
            <w:tcW w:w="3382" w:type="dxa"/>
            <w:vAlign w:val="center"/>
          </w:tcPr>
          <w:p w14:paraId="63454270"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Humedales RAMSAR</w:t>
            </w:r>
          </w:p>
        </w:tc>
        <w:tc>
          <w:tcPr>
            <w:tcW w:w="2103" w:type="dxa"/>
          </w:tcPr>
          <w:p w14:paraId="7312B2DA"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EXCLUIBLE</w:t>
            </w:r>
          </w:p>
        </w:tc>
      </w:tr>
      <w:tr w:rsidR="00252AE8" w:rsidRPr="00F26E19" w14:paraId="0255E41C" w14:textId="77777777" w:rsidTr="000B376F">
        <w:trPr>
          <w:trHeight w:val="412"/>
          <w:jc w:val="center"/>
        </w:trPr>
        <w:tc>
          <w:tcPr>
            <w:tcW w:w="3699" w:type="dxa"/>
            <w:gridSpan w:val="3"/>
            <w:vMerge/>
            <w:vAlign w:val="center"/>
          </w:tcPr>
          <w:p w14:paraId="36B1614A" w14:textId="77777777" w:rsidR="00252AE8" w:rsidRPr="008E44BC" w:rsidRDefault="00252AE8" w:rsidP="000B376F">
            <w:pPr>
              <w:pStyle w:val="Sinespaciado"/>
              <w:rPr>
                <w:rFonts w:ascii="Arial" w:hAnsi="Arial" w:cs="Arial"/>
                <w:sz w:val="20"/>
                <w:szCs w:val="20"/>
              </w:rPr>
            </w:pPr>
          </w:p>
        </w:tc>
        <w:tc>
          <w:tcPr>
            <w:tcW w:w="3382" w:type="dxa"/>
            <w:vAlign w:val="center"/>
          </w:tcPr>
          <w:p w14:paraId="4DEE1EA9"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AICAS, Reservas de la Biosfera, Patrimonios de la Humanidad</w:t>
            </w:r>
          </w:p>
        </w:tc>
        <w:tc>
          <w:tcPr>
            <w:tcW w:w="2103" w:type="dxa"/>
            <w:vAlign w:val="center"/>
          </w:tcPr>
          <w:p w14:paraId="431B1DE0"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PM</w:t>
            </w:r>
          </w:p>
        </w:tc>
      </w:tr>
      <w:tr w:rsidR="00252AE8" w:rsidRPr="00F26E19" w14:paraId="5A806890" w14:textId="77777777" w:rsidTr="000B376F">
        <w:trPr>
          <w:trHeight w:val="834"/>
          <w:jc w:val="center"/>
        </w:trPr>
        <w:tc>
          <w:tcPr>
            <w:tcW w:w="3699" w:type="dxa"/>
            <w:gridSpan w:val="3"/>
            <w:vMerge w:val="restart"/>
            <w:vAlign w:val="center"/>
            <w:hideMark/>
          </w:tcPr>
          <w:p w14:paraId="341CAF75"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ÁREAS DEFINIDAS POR INSTRUMENTOS DE PLANIFICACIÓN</w:t>
            </w:r>
          </w:p>
        </w:tc>
        <w:tc>
          <w:tcPr>
            <w:tcW w:w="3382" w:type="dxa"/>
            <w:vAlign w:val="center"/>
            <w:hideMark/>
          </w:tcPr>
          <w:p w14:paraId="4B83F891"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Derivadas de la zonificación ambiental y la gestión del riesgo de los Planes de ordenación y manejo de cuencas hidrográficas (POMCA). El componente programático es también determinante ambiental.</w:t>
            </w:r>
          </w:p>
        </w:tc>
        <w:tc>
          <w:tcPr>
            <w:tcW w:w="2103" w:type="dxa"/>
            <w:vAlign w:val="center"/>
          </w:tcPr>
          <w:p w14:paraId="20E3B416"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POM</w:t>
            </w:r>
          </w:p>
        </w:tc>
      </w:tr>
      <w:tr w:rsidR="00252AE8" w:rsidRPr="00F26E19" w14:paraId="58E400C2" w14:textId="77777777" w:rsidTr="000B376F">
        <w:trPr>
          <w:trHeight w:val="971"/>
          <w:jc w:val="center"/>
        </w:trPr>
        <w:tc>
          <w:tcPr>
            <w:tcW w:w="3699" w:type="dxa"/>
            <w:gridSpan w:val="3"/>
            <w:vMerge/>
            <w:hideMark/>
          </w:tcPr>
          <w:p w14:paraId="0B383B7A" w14:textId="77777777" w:rsidR="00252AE8" w:rsidRPr="008E44BC" w:rsidRDefault="00252AE8" w:rsidP="000B376F">
            <w:pPr>
              <w:pStyle w:val="Sinespaciado"/>
              <w:rPr>
                <w:rFonts w:ascii="Arial" w:hAnsi="Arial" w:cs="Arial"/>
                <w:sz w:val="20"/>
                <w:szCs w:val="20"/>
              </w:rPr>
            </w:pPr>
          </w:p>
        </w:tc>
        <w:tc>
          <w:tcPr>
            <w:tcW w:w="3382" w:type="dxa"/>
            <w:vAlign w:val="center"/>
            <w:hideMark/>
          </w:tcPr>
          <w:p w14:paraId="074E5EA9" w14:textId="77777777" w:rsidR="00252AE8" w:rsidRPr="008E44BC" w:rsidRDefault="00252AE8" w:rsidP="000B376F">
            <w:pPr>
              <w:pStyle w:val="Sinespaciado"/>
              <w:rPr>
                <w:rFonts w:ascii="Arial" w:hAnsi="Arial" w:cs="Arial"/>
                <w:sz w:val="20"/>
                <w:szCs w:val="20"/>
              </w:rPr>
            </w:pPr>
            <w:r w:rsidRPr="008E44BC">
              <w:rPr>
                <w:rFonts w:ascii="Arial" w:hAnsi="Arial" w:cs="Arial"/>
                <w:sz w:val="20"/>
                <w:szCs w:val="20"/>
              </w:rPr>
              <w:t>Derivadas de la zonificación ambiental y la gestión del riesgo de Planes de ordenación y manejo integrado de las unidades ambientales costeras (POMIUAC). El componente programático es también determinante ambiental.</w:t>
            </w:r>
          </w:p>
        </w:tc>
        <w:tc>
          <w:tcPr>
            <w:tcW w:w="2103" w:type="dxa"/>
            <w:vAlign w:val="center"/>
          </w:tcPr>
          <w:p w14:paraId="64923ABB" w14:textId="77777777" w:rsidR="00252AE8" w:rsidRPr="008E44BC" w:rsidRDefault="00252AE8" w:rsidP="000B376F">
            <w:pPr>
              <w:pStyle w:val="Sinespaciado"/>
              <w:jc w:val="center"/>
              <w:rPr>
                <w:rFonts w:ascii="Arial" w:hAnsi="Arial" w:cs="Arial"/>
                <w:sz w:val="20"/>
                <w:szCs w:val="20"/>
              </w:rPr>
            </w:pPr>
            <w:r w:rsidRPr="008E44BC">
              <w:rPr>
                <w:rFonts w:ascii="Arial" w:hAnsi="Arial" w:cs="Arial"/>
                <w:sz w:val="20"/>
                <w:szCs w:val="20"/>
              </w:rPr>
              <w:t>POM</w:t>
            </w:r>
          </w:p>
        </w:tc>
      </w:tr>
      <w:tr w:rsidR="00252AE8" w:rsidRPr="00F26E19" w14:paraId="38687699" w14:textId="77777777" w:rsidTr="000B376F">
        <w:trPr>
          <w:trHeight w:val="552"/>
          <w:jc w:val="center"/>
        </w:trPr>
        <w:tc>
          <w:tcPr>
            <w:tcW w:w="3699" w:type="dxa"/>
            <w:gridSpan w:val="3"/>
            <w:vAlign w:val="center"/>
            <w:hideMark/>
          </w:tcPr>
          <w:p w14:paraId="3DFDF0BD" w14:textId="77777777" w:rsidR="00252AE8" w:rsidRPr="00626D47" w:rsidRDefault="00252AE8" w:rsidP="000B376F">
            <w:pPr>
              <w:pStyle w:val="Sinespaciado"/>
              <w:rPr>
                <w:rFonts w:ascii="Arial" w:hAnsi="Arial" w:cs="Arial"/>
                <w:sz w:val="20"/>
                <w:szCs w:val="20"/>
              </w:rPr>
            </w:pPr>
          </w:p>
          <w:p w14:paraId="52094977"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ÁREAS DEFINIDAS POR LA ESTRUCTURA ECOLÓGICA PRINCIPAL</w:t>
            </w:r>
          </w:p>
        </w:tc>
        <w:tc>
          <w:tcPr>
            <w:tcW w:w="3382" w:type="dxa"/>
            <w:vAlign w:val="center"/>
            <w:hideMark/>
          </w:tcPr>
          <w:p w14:paraId="49544D05"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Constituidas a partir de las decisiones que adopte la autoridad ambiental y las entidades territoriales con base en la identificación de la EEP.</w:t>
            </w:r>
          </w:p>
        </w:tc>
        <w:tc>
          <w:tcPr>
            <w:tcW w:w="2103" w:type="dxa"/>
            <w:vAlign w:val="center"/>
          </w:tcPr>
          <w:p w14:paraId="421B9D25"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Instrumento y/o PM</w:t>
            </w:r>
          </w:p>
        </w:tc>
      </w:tr>
      <w:tr w:rsidR="00252AE8" w:rsidRPr="00F26E19" w14:paraId="3EB2B170" w14:textId="77777777" w:rsidTr="000B376F">
        <w:trPr>
          <w:trHeight w:val="552"/>
          <w:jc w:val="center"/>
        </w:trPr>
        <w:tc>
          <w:tcPr>
            <w:tcW w:w="3699" w:type="dxa"/>
            <w:gridSpan w:val="3"/>
            <w:vAlign w:val="center"/>
          </w:tcPr>
          <w:p w14:paraId="1A9AA37A"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lastRenderedPageBreak/>
              <w:t>ZONAS DE PROTECCIÓN Y DESARROLLO DE LOS RECURSOS NATURALES RENOVABLES</w:t>
            </w:r>
          </w:p>
        </w:tc>
        <w:tc>
          <w:tcPr>
            <w:tcW w:w="3382" w:type="dxa"/>
            <w:vAlign w:val="center"/>
          </w:tcPr>
          <w:p w14:paraId="397E3545" w14:textId="77777777" w:rsidR="00252AE8" w:rsidRPr="00626D47" w:rsidRDefault="00252AE8" w:rsidP="000B376F">
            <w:pPr>
              <w:pStyle w:val="Sinespaciado"/>
              <w:rPr>
                <w:rFonts w:ascii="Arial" w:hAnsi="Arial" w:cs="Arial"/>
                <w:sz w:val="20"/>
                <w:szCs w:val="20"/>
              </w:rPr>
            </w:pPr>
            <w:r w:rsidRPr="00626D47">
              <w:rPr>
                <w:rFonts w:ascii="Arial" w:hAnsi="Arial" w:cs="Arial"/>
                <w:sz w:val="20"/>
                <w:szCs w:val="20"/>
              </w:rPr>
              <w:t xml:space="preserve">Definidas por el </w:t>
            </w:r>
            <w:proofErr w:type="spellStart"/>
            <w:r w:rsidRPr="00626D47">
              <w:rPr>
                <w:rFonts w:ascii="Arial" w:hAnsi="Arial" w:cs="Arial"/>
                <w:sz w:val="20"/>
                <w:szCs w:val="20"/>
              </w:rPr>
              <w:t>Minambiente</w:t>
            </w:r>
            <w:proofErr w:type="spellEnd"/>
            <w:r w:rsidRPr="00626D47">
              <w:rPr>
                <w:rFonts w:ascii="Arial" w:hAnsi="Arial" w:cs="Arial"/>
                <w:sz w:val="20"/>
                <w:szCs w:val="20"/>
              </w:rPr>
              <w:t xml:space="preserve"> en el marco de aplicación del artículo 47 del Decreto Ley 2811 de 1974.</w:t>
            </w:r>
          </w:p>
        </w:tc>
        <w:tc>
          <w:tcPr>
            <w:tcW w:w="2103" w:type="dxa"/>
            <w:vAlign w:val="center"/>
          </w:tcPr>
          <w:p w14:paraId="39CE6984" w14:textId="77777777" w:rsidR="00252AE8" w:rsidRPr="00626D47" w:rsidRDefault="00252AE8" w:rsidP="000B376F">
            <w:pPr>
              <w:pStyle w:val="Sinespaciado"/>
              <w:jc w:val="center"/>
              <w:rPr>
                <w:rFonts w:ascii="Arial" w:hAnsi="Arial" w:cs="Arial"/>
                <w:sz w:val="20"/>
                <w:szCs w:val="20"/>
              </w:rPr>
            </w:pPr>
            <w:r w:rsidRPr="00626D47">
              <w:rPr>
                <w:rFonts w:ascii="Arial" w:hAnsi="Arial" w:cs="Arial"/>
                <w:sz w:val="20"/>
                <w:szCs w:val="20"/>
              </w:rPr>
              <w:t>TEMPORALMENTE EXCLUIDAS</w:t>
            </w:r>
          </w:p>
        </w:tc>
      </w:tr>
    </w:tbl>
    <w:bookmarkEnd w:id="3"/>
    <w:p w14:paraId="684DF046" w14:textId="77777777" w:rsidR="00252AE8" w:rsidRPr="00F26E19" w:rsidRDefault="00252AE8" w:rsidP="00252AE8">
      <w:pPr>
        <w:jc w:val="center"/>
        <w:rPr>
          <w:rFonts w:ascii="Arial" w:eastAsia="Arial MT" w:hAnsi="Arial" w:cs="Arial"/>
          <w:sz w:val="20"/>
          <w:szCs w:val="20"/>
          <w:lang w:val="es-ES"/>
        </w:rPr>
      </w:pPr>
      <w:r w:rsidRPr="00F26E19">
        <w:rPr>
          <w:rFonts w:ascii="Arial" w:eastAsia="Arial MT" w:hAnsi="Arial" w:cs="Arial"/>
          <w:sz w:val="20"/>
          <w:szCs w:val="20"/>
          <w:lang w:val="es-ES"/>
        </w:rPr>
        <w:t>Fuente: Ministerio de Ambiente y Desarrollo Sostenible. Comunicación con radicado 20002024E2033408 del 28 de agosto de 2024.</w:t>
      </w:r>
    </w:p>
    <w:p w14:paraId="11079E6D" w14:textId="77777777" w:rsidR="00252AE8" w:rsidRPr="00F26E19" w:rsidRDefault="00252AE8" w:rsidP="00252AE8">
      <w:pPr>
        <w:rPr>
          <w:rFonts w:ascii="Arial" w:eastAsia="Arial MT" w:hAnsi="Arial" w:cs="Arial"/>
          <w:sz w:val="20"/>
          <w:szCs w:val="20"/>
          <w:lang w:val="es-ES"/>
        </w:rPr>
      </w:pPr>
      <w:r w:rsidRPr="00F26E19">
        <w:rPr>
          <w:rFonts w:ascii="Arial" w:eastAsia="Arial MT" w:hAnsi="Arial" w:cs="Arial"/>
          <w:sz w:val="20"/>
          <w:szCs w:val="20"/>
          <w:lang w:val="es-ES"/>
        </w:rPr>
        <w:t>Siglas: POM: Plan de Ordenación y Manejo de la Cuenca; PM: Plan de Manejo; POF: Plan de Ordenación Forestal; * Resolución 2724 de 2017.</w:t>
      </w:r>
    </w:p>
    <w:p w14:paraId="6C556BC6" w14:textId="77777777" w:rsidR="00252AE8" w:rsidRPr="00404C6C" w:rsidRDefault="00252AE8" w:rsidP="00915706">
      <w:pPr>
        <w:ind w:left="-567" w:right="-510"/>
        <w:jc w:val="both"/>
        <w:rPr>
          <w:rFonts w:ascii="Arial" w:hAnsi="Arial" w:cs="Arial"/>
        </w:rPr>
      </w:pPr>
      <w:r w:rsidRPr="00404C6C">
        <w:rPr>
          <w:rFonts w:ascii="Arial" w:hAnsi="Arial" w:cs="Arial"/>
        </w:rPr>
        <w:t xml:space="preserve">Que, de acuerdo con la información suministrada por la Corporación Autónoma Regional del Centro de Antioquia – CORANTIOQUIA, en el documento denominado “Informe técnico control y seguimiento al territorio – de oficio”, con radicado 160-IT2310-13341 del 4 de octubre de </w:t>
      </w:r>
      <w:r w:rsidRPr="00915706">
        <w:rPr>
          <w:rFonts w:ascii="Arial" w:eastAsia="Arial MT" w:hAnsi="Arial" w:cs="Arial"/>
          <w:lang w:val="es-ES"/>
        </w:rPr>
        <w:t>2023</w:t>
      </w:r>
      <w:r w:rsidRPr="00404C6C">
        <w:rPr>
          <w:rFonts w:ascii="Arial" w:hAnsi="Arial" w:cs="Arial"/>
        </w:rPr>
        <w:t xml:space="preserve"> y tras realizar una verificación de los determinantes ambientales de la base de datos suministrada por la Secretaría de Minas de la Gobernación de Antioquia, con ocasión de los compromisos interinstitucionales por aportar a la propuesta de zonificación del “</w:t>
      </w:r>
      <w:r w:rsidRPr="00404C6C">
        <w:rPr>
          <w:rFonts w:ascii="Arial" w:hAnsi="Arial" w:cs="Arial"/>
          <w:i/>
          <w:iCs/>
        </w:rPr>
        <w:t xml:space="preserve">Distrito </w:t>
      </w:r>
      <w:proofErr w:type="spellStart"/>
      <w:r w:rsidRPr="00404C6C">
        <w:rPr>
          <w:rFonts w:ascii="Arial" w:hAnsi="Arial" w:cs="Arial"/>
          <w:i/>
          <w:iCs/>
        </w:rPr>
        <w:t>Agrominero</w:t>
      </w:r>
      <w:proofErr w:type="spellEnd"/>
      <w:r w:rsidRPr="00404C6C">
        <w:rPr>
          <w:rFonts w:ascii="Arial" w:hAnsi="Arial" w:cs="Arial"/>
          <w:i/>
          <w:iCs/>
        </w:rPr>
        <w:t xml:space="preserve"> y Pesquero del Bajo Cauca Antioqueño</w:t>
      </w:r>
      <w:r w:rsidRPr="00404C6C">
        <w:rPr>
          <w:rFonts w:ascii="Arial" w:hAnsi="Arial" w:cs="Arial"/>
        </w:rPr>
        <w:t>”, se encuentra que de las Unidades de Producción Minera censadas, 921 están dentro de áreas protegidas y otras estrategias de conservación presentes en la subregión del Bajo Cauca Antioqueño, lo que representa un 37% del total verificado, como se muestra en la siguiente tabla:</w:t>
      </w:r>
    </w:p>
    <w:p w14:paraId="24148344" w14:textId="77777777" w:rsidR="00252AE8" w:rsidRPr="00106979" w:rsidRDefault="00252AE8" w:rsidP="00252AE8">
      <w:pPr>
        <w:pStyle w:val="Textoindependiente"/>
        <w:ind w:right="391"/>
        <w:jc w:val="center"/>
      </w:pPr>
      <w:r w:rsidRPr="00404C6C">
        <w:rPr>
          <w:rFonts w:ascii="Arial" w:hAnsi="Arial" w:cs="Arial"/>
          <w:b/>
          <w:bCs/>
          <w:sz w:val="20"/>
          <w:szCs w:val="20"/>
        </w:rPr>
        <w:t xml:space="preserve">UPM que se encuentran dentro de Áreas Protegidas y estrategias de conservación </w:t>
      </w:r>
      <w:r w:rsidRPr="00404C6C">
        <w:rPr>
          <w:rFonts w:ascii="Arial" w:hAnsi="Arial" w:cs="Arial"/>
          <w:b/>
          <w:bCs/>
          <w:i/>
          <w:iCs/>
          <w:sz w:val="20"/>
          <w:szCs w:val="20"/>
        </w:rPr>
        <w:t>in situ</w:t>
      </w:r>
      <w:r w:rsidRPr="00404C6C">
        <w:rPr>
          <w:rFonts w:ascii="Arial" w:hAnsi="Arial" w:cs="Arial"/>
          <w:b/>
          <w:bCs/>
          <w:sz w:val="20"/>
          <w:szCs w:val="20"/>
        </w:rPr>
        <w:t xml:space="preserve"> en la jurisdicción de Corantioquia</w:t>
      </w:r>
    </w:p>
    <w:tbl>
      <w:tblPr>
        <w:tblW w:w="5583" w:type="dxa"/>
        <w:jc w:val="center"/>
        <w:tblLayout w:type="fixed"/>
        <w:tblCellMar>
          <w:left w:w="70" w:type="dxa"/>
          <w:right w:w="70" w:type="dxa"/>
        </w:tblCellMar>
        <w:tblLook w:val="04A0" w:firstRow="1" w:lastRow="0" w:firstColumn="1" w:lastColumn="0" w:noHBand="0" w:noVBand="1"/>
      </w:tblPr>
      <w:tblGrid>
        <w:gridCol w:w="4137"/>
        <w:gridCol w:w="616"/>
        <w:gridCol w:w="830"/>
      </w:tblGrid>
      <w:tr w:rsidR="00252AE8" w:rsidRPr="00F26E19" w14:paraId="4CF4DE1E" w14:textId="77777777" w:rsidTr="000B376F">
        <w:trPr>
          <w:trHeight w:val="518"/>
          <w:tblHeader/>
          <w:jc w:val="center"/>
        </w:trPr>
        <w:tc>
          <w:tcPr>
            <w:tcW w:w="4137" w:type="dxa"/>
            <w:tcBorders>
              <w:top w:val="single" w:sz="4" w:space="0" w:color="auto"/>
              <w:left w:val="single" w:sz="4" w:space="0" w:color="auto"/>
              <w:bottom w:val="single" w:sz="4" w:space="0" w:color="auto"/>
              <w:right w:val="single" w:sz="4" w:space="0" w:color="auto"/>
            </w:tcBorders>
            <w:noWrap/>
            <w:vAlign w:val="center"/>
            <w:hideMark/>
          </w:tcPr>
          <w:p w14:paraId="41FC96C1" w14:textId="77777777" w:rsidR="00252AE8" w:rsidRPr="00404C6C" w:rsidRDefault="00252AE8" w:rsidP="000B376F">
            <w:pPr>
              <w:spacing w:after="0" w:line="240" w:lineRule="auto"/>
              <w:jc w:val="center"/>
              <w:rPr>
                <w:rFonts w:ascii="Arial" w:hAnsi="Arial" w:cs="Arial"/>
                <w:b/>
                <w:bCs/>
                <w:sz w:val="20"/>
                <w:szCs w:val="20"/>
                <w:lang w:eastAsia="es-CO"/>
              </w:rPr>
            </w:pPr>
            <w:r w:rsidRPr="00404C6C">
              <w:rPr>
                <w:rFonts w:ascii="Arial" w:hAnsi="Arial" w:cs="Arial"/>
                <w:b/>
                <w:bCs/>
                <w:sz w:val="20"/>
                <w:szCs w:val="20"/>
                <w:lang w:eastAsia="es-CO"/>
              </w:rPr>
              <w:t>Bajo Cauca Antioqueño</w:t>
            </w:r>
          </w:p>
        </w:tc>
        <w:tc>
          <w:tcPr>
            <w:tcW w:w="616" w:type="dxa"/>
            <w:tcBorders>
              <w:top w:val="single" w:sz="4" w:space="0" w:color="auto"/>
              <w:left w:val="nil"/>
              <w:bottom w:val="single" w:sz="4" w:space="0" w:color="auto"/>
              <w:right w:val="single" w:sz="4" w:space="0" w:color="auto"/>
            </w:tcBorders>
            <w:noWrap/>
            <w:vAlign w:val="center"/>
            <w:hideMark/>
          </w:tcPr>
          <w:p w14:paraId="123035CB" w14:textId="77777777" w:rsidR="00252AE8" w:rsidRPr="00404C6C" w:rsidRDefault="00252AE8" w:rsidP="000B376F">
            <w:pPr>
              <w:spacing w:after="0" w:line="240" w:lineRule="auto"/>
              <w:jc w:val="center"/>
              <w:rPr>
                <w:rFonts w:ascii="Arial" w:hAnsi="Arial" w:cs="Arial"/>
                <w:b/>
                <w:bCs/>
                <w:sz w:val="20"/>
                <w:szCs w:val="20"/>
                <w:lang w:eastAsia="es-CO"/>
              </w:rPr>
            </w:pPr>
            <w:r w:rsidRPr="00404C6C">
              <w:rPr>
                <w:rFonts w:ascii="Arial" w:hAnsi="Arial" w:cs="Arial"/>
                <w:b/>
                <w:bCs/>
                <w:sz w:val="20"/>
                <w:szCs w:val="20"/>
                <w:lang w:eastAsia="es-CO"/>
              </w:rPr>
              <w:t>UPM</w:t>
            </w:r>
          </w:p>
        </w:tc>
        <w:tc>
          <w:tcPr>
            <w:tcW w:w="830" w:type="dxa"/>
            <w:tcBorders>
              <w:top w:val="single" w:sz="4" w:space="0" w:color="auto"/>
              <w:left w:val="nil"/>
              <w:bottom w:val="single" w:sz="4" w:space="0" w:color="auto"/>
              <w:right w:val="single" w:sz="4" w:space="0" w:color="auto"/>
            </w:tcBorders>
            <w:noWrap/>
            <w:vAlign w:val="center"/>
            <w:hideMark/>
          </w:tcPr>
          <w:p w14:paraId="5E8C71C1" w14:textId="77777777" w:rsidR="00252AE8" w:rsidRPr="00404C6C" w:rsidRDefault="00252AE8" w:rsidP="000B376F">
            <w:pPr>
              <w:spacing w:after="0" w:line="240" w:lineRule="auto"/>
              <w:jc w:val="center"/>
              <w:rPr>
                <w:rFonts w:ascii="Arial" w:hAnsi="Arial" w:cs="Arial"/>
                <w:b/>
                <w:bCs/>
                <w:sz w:val="20"/>
                <w:szCs w:val="20"/>
                <w:lang w:eastAsia="es-CO"/>
              </w:rPr>
            </w:pPr>
            <w:r w:rsidRPr="00404C6C">
              <w:rPr>
                <w:rFonts w:ascii="Arial" w:hAnsi="Arial" w:cs="Arial"/>
                <w:b/>
                <w:bCs/>
                <w:sz w:val="20"/>
                <w:szCs w:val="20"/>
                <w:lang w:eastAsia="es-CO"/>
              </w:rPr>
              <w:t>%</w:t>
            </w:r>
          </w:p>
        </w:tc>
      </w:tr>
      <w:tr w:rsidR="00252AE8" w:rsidRPr="00F26E19" w14:paraId="09320DE3" w14:textId="77777777" w:rsidTr="000B376F">
        <w:trPr>
          <w:trHeight w:val="518"/>
          <w:jc w:val="center"/>
        </w:trPr>
        <w:tc>
          <w:tcPr>
            <w:tcW w:w="4137" w:type="dxa"/>
            <w:tcBorders>
              <w:top w:val="nil"/>
              <w:left w:val="single" w:sz="4" w:space="0" w:color="auto"/>
              <w:bottom w:val="single" w:sz="4" w:space="0" w:color="auto"/>
              <w:right w:val="single" w:sz="4" w:space="0" w:color="auto"/>
            </w:tcBorders>
            <w:noWrap/>
            <w:vAlign w:val="center"/>
            <w:hideMark/>
          </w:tcPr>
          <w:p w14:paraId="68F9F90A" w14:textId="77777777" w:rsidR="00252AE8" w:rsidRPr="00404C6C" w:rsidRDefault="00252AE8" w:rsidP="000B376F">
            <w:pPr>
              <w:spacing w:after="0" w:line="240" w:lineRule="auto"/>
              <w:rPr>
                <w:rFonts w:ascii="Arial" w:hAnsi="Arial" w:cs="Arial"/>
                <w:sz w:val="20"/>
                <w:szCs w:val="20"/>
                <w:lang w:eastAsia="es-CO"/>
              </w:rPr>
            </w:pPr>
            <w:r w:rsidRPr="00404C6C">
              <w:rPr>
                <w:rFonts w:ascii="Arial" w:hAnsi="Arial" w:cs="Arial"/>
                <w:sz w:val="20"/>
                <w:szCs w:val="20"/>
                <w:lang w:eastAsia="es-CO"/>
              </w:rPr>
              <w:t>Zona de Reserva Ribereña Río Cauca</w:t>
            </w:r>
          </w:p>
        </w:tc>
        <w:tc>
          <w:tcPr>
            <w:tcW w:w="616" w:type="dxa"/>
            <w:tcBorders>
              <w:top w:val="nil"/>
              <w:left w:val="nil"/>
              <w:bottom w:val="single" w:sz="4" w:space="0" w:color="auto"/>
              <w:right w:val="single" w:sz="4" w:space="0" w:color="auto"/>
            </w:tcBorders>
            <w:noWrap/>
            <w:vAlign w:val="center"/>
            <w:hideMark/>
          </w:tcPr>
          <w:p w14:paraId="58D3F429" w14:textId="77777777" w:rsidR="00252AE8" w:rsidRPr="00404C6C" w:rsidRDefault="00252AE8" w:rsidP="000B376F">
            <w:pPr>
              <w:spacing w:after="0" w:line="240" w:lineRule="auto"/>
              <w:jc w:val="center"/>
              <w:rPr>
                <w:rFonts w:ascii="Arial" w:hAnsi="Arial" w:cs="Arial"/>
                <w:sz w:val="20"/>
                <w:szCs w:val="20"/>
                <w:lang w:eastAsia="es-CO"/>
              </w:rPr>
            </w:pPr>
            <w:r w:rsidRPr="00404C6C">
              <w:rPr>
                <w:rFonts w:ascii="Arial" w:hAnsi="Arial" w:cs="Arial"/>
                <w:sz w:val="20"/>
                <w:szCs w:val="20"/>
                <w:lang w:eastAsia="es-CO"/>
              </w:rPr>
              <w:t>518</w:t>
            </w:r>
          </w:p>
        </w:tc>
        <w:tc>
          <w:tcPr>
            <w:tcW w:w="830" w:type="dxa"/>
            <w:tcBorders>
              <w:top w:val="nil"/>
              <w:left w:val="nil"/>
              <w:bottom w:val="single" w:sz="4" w:space="0" w:color="auto"/>
              <w:right w:val="single" w:sz="4" w:space="0" w:color="auto"/>
            </w:tcBorders>
            <w:vAlign w:val="center"/>
            <w:hideMark/>
          </w:tcPr>
          <w:p w14:paraId="564AA894" w14:textId="77777777" w:rsidR="00252AE8" w:rsidRPr="00404C6C" w:rsidRDefault="00252AE8" w:rsidP="000B376F">
            <w:pPr>
              <w:spacing w:after="0" w:line="240" w:lineRule="auto"/>
              <w:jc w:val="center"/>
              <w:rPr>
                <w:rFonts w:ascii="Arial" w:hAnsi="Arial" w:cs="Arial"/>
                <w:sz w:val="20"/>
                <w:szCs w:val="20"/>
                <w:lang w:eastAsia="es-CO"/>
              </w:rPr>
            </w:pPr>
            <w:r w:rsidRPr="00404C6C">
              <w:rPr>
                <w:rFonts w:ascii="Arial" w:hAnsi="Arial" w:cs="Arial"/>
                <w:sz w:val="20"/>
                <w:szCs w:val="20"/>
                <w:lang w:eastAsia="es-CO"/>
              </w:rPr>
              <w:t>20,85%</w:t>
            </w:r>
          </w:p>
        </w:tc>
      </w:tr>
      <w:tr w:rsidR="00252AE8" w:rsidRPr="00F26E19" w14:paraId="76E70FC0" w14:textId="77777777" w:rsidTr="000B376F">
        <w:trPr>
          <w:trHeight w:val="518"/>
          <w:jc w:val="center"/>
        </w:trPr>
        <w:tc>
          <w:tcPr>
            <w:tcW w:w="4137" w:type="dxa"/>
            <w:tcBorders>
              <w:top w:val="nil"/>
              <w:left w:val="single" w:sz="4" w:space="0" w:color="auto"/>
              <w:bottom w:val="single" w:sz="4" w:space="0" w:color="auto"/>
              <w:right w:val="single" w:sz="4" w:space="0" w:color="auto"/>
            </w:tcBorders>
            <w:noWrap/>
            <w:vAlign w:val="bottom"/>
            <w:hideMark/>
          </w:tcPr>
          <w:p w14:paraId="604B61F4" w14:textId="77777777" w:rsidR="00252AE8" w:rsidRPr="008E44BC" w:rsidRDefault="00252AE8" w:rsidP="000B376F">
            <w:pPr>
              <w:spacing w:after="0" w:line="240" w:lineRule="auto"/>
              <w:rPr>
                <w:rFonts w:ascii="Arial" w:hAnsi="Arial" w:cs="Arial"/>
                <w:sz w:val="20"/>
                <w:szCs w:val="20"/>
                <w:lang w:eastAsia="es-CO"/>
              </w:rPr>
            </w:pPr>
            <w:r w:rsidRPr="008E44BC">
              <w:rPr>
                <w:rFonts w:ascii="Arial" w:hAnsi="Arial" w:cs="Arial"/>
                <w:sz w:val="20"/>
                <w:szCs w:val="20"/>
                <w:lang w:eastAsia="es-CO"/>
              </w:rPr>
              <w:t>DRMI Corrales - El Ocho</w:t>
            </w:r>
          </w:p>
        </w:tc>
        <w:tc>
          <w:tcPr>
            <w:tcW w:w="616" w:type="dxa"/>
            <w:tcBorders>
              <w:top w:val="nil"/>
              <w:left w:val="nil"/>
              <w:bottom w:val="single" w:sz="4" w:space="0" w:color="auto"/>
              <w:right w:val="single" w:sz="4" w:space="0" w:color="auto"/>
            </w:tcBorders>
            <w:noWrap/>
            <w:vAlign w:val="center"/>
            <w:hideMark/>
          </w:tcPr>
          <w:p w14:paraId="46F9B916" w14:textId="77777777" w:rsidR="00252AE8" w:rsidRPr="008E44BC" w:rsidRDefault="00252AE8" w:rsidP="000B376F">
            <w:pPr>
              <w:spacing w:after="0" w:line="240" w:lineRule="auto"/>
              <w:jc w:val="center"/>
              <w:rPr>
                <w:rFonts w:ascii="Arial" w:hAnsi="Arial" w:cs="Arial"/>
                <w:sz w:val="20"/>
                <w:szCs w:val="20"/>
                <w:lang w:eastAsia="es-CO"/>
              </w:rPr>
            </w:pPr>
            <w:r w:rsidRPr="008E44BC">
              <w:rPr>
                <w:rFonts w:ascii="Arial" w:hAnsi="Arial" w:cs="Arial"/>
                <w:sz w:val="20"/>
                <w:szCs w:val="20"/>
                <w:lang w:eastAsia="es-CO"/>
              </w:rPr>
              <w:t>29</w:t>
            </w:r>
          </w:p>
        </w:tc>
        <w:tc>
          <w:tcPr>
            <w:tcW w:w="830" w:type="dxa"/>
            <w:tcBorders>
              <w:top w:val="nil"/>
              <w:left w:val="nil"/>
              <w:bottom w:val="single" w:sz="4" w:space="0" w:color="auto"/>
              <w:right w:val="single" w:sz="4" w:space="0" w:color="auto"/>
            </w:tcBorders>
            <w:noWrap/>
            <w:vAlign w:val="center"/>
            <w:hideMark/>
          </w:tcPr>
          <w:p w14:paraId="753E6CF6" w14:textId="77777777" w:rsidR="00252AE8" w:rsidRPr="008E44BC" w:rsidRDefault="00252AE8" w:rsidP="000B376F">
            <w:pPr>
              <w:spacing w:after="0" w:line="240" w:lineRule="auto"/>
              <w:jc w:val="center"/>
              <w:rPr>
                <w:rFonts w:ascii="Arial" w:hAnsi="Arial" w:cs="Arial"/>
                <w:sz w:val="20"/>
                <w:szCs w:val="20"/>
                <w:lang w:eastAsia="es-CO"/>
              </w:rPr>
            </w:pPr>
            <w:r w:rsidRPr="008E44BC">
              <w:rPr>
                <w:rFonts w:ascii="Arial" w:hAnsi="Arial" w:cs="Arial"/>
                <w:sz w:val="20"/>
                <w:szCs w:val="20"/>
                <w:lang w:eastAsia="es-CO"/>
              </w:rPr>
              <w:t>1,17%</w:t>
            </w:r>
          </w:p>
        </w:tc>
      </w:tr>
      <w:tr w:rsidR="00252AE8" w:rsidRPr="00F26E19" w14:paraId="63822172" w14:textId="77777777" w:rsidTr="000B376F">
        <w:trPr>
          <w:trHeight w:val="518"/>
          <w:jc w:val="center"/>
        </w:trPr>
        <w:tc>
          <w:tcPr>
            <w:tcW w:w="4137" w:type="dxa"/>
            <w:tcBorders>
              <w:top w:val="nil"/>
              <w:left w:val="single" w:sz="4" w:space="0" w:color="auto"/>
              <w:bottom w:val="single" w:sz="4" w:space="0" w:color="auto"/>
              <w:right w:val="single" w:sz="4" w:space="0" w:color="auto"/>
            </w:tcBorders>
            <w:noWrap/>
            <w:vAlign w:val="bottom"/>
            <w:hideMark/>
          </w:tcPr>
          <w:p w14:paraId="195438A8" w14:textId="77777777" w:rsidR="00252AE8" w:rsidRPr="00F46F7F" w:rsidRDefault="00252AE8" w:rsidP="000B376F">
            <w:pPr>
              <w:spacing w:after="0" w:line="240" w:lineRule="auto"/>
              <w:rPr>
                <w:rFonts w:ascii="Arial" w:hAnsi="Arial" w:cs="Arial"/>
                <w:sz w:val="20"/>
                <w:szCs w:val="20"/>
                <w:lang w:eastAsia="es-CO"/>
              </w:rPr>
            </w:pPr>
            <w:r w:rsidRPr="00F46F7F">
              <w:rPr>
                <w:rFonts w:ascii="Arial" w:hAnsi="Arial" w:cs="Arial"/>
                <w:sz w:val="20"/>
                <w:szCs w:val="20"/>
                <w:lang w:eastAsia="es-CO"/>
              </w:rPr>
              <w:t>DRMI El Sapo - Hoyo grande</w:t>
            </w:r>
          </w:p>
        </w:tc>
        <w:tc>
          <w:tcPr>
            <w:tcW w:w="616" w:type="dxa"/>
            <w:tcBorders>
              <w:top w:val="nil"/>
              <w:left w:val="nil"/>
              <w:bottom w:val="single" w:sz="4" w:space="0" w:color="auto"/>
              <w:right w:val="single" w:sz="4" w:space="0" w:color="auto"/>
            </w:tcBorders>
            <w:noWrap/>
            <w:vAlign w:val="center"/>
            <w:hideMark/>
          </w:tcPr>
          <w:p w14:paraId="4F0E3AE7" w14:textId="77777777" w:rsidR="00252AE8" w:rsidRPr="00F46F7F" w:rsidRDefault="00252AE8" w:rsidP="000B376F">
            <w:pPr>
              <w:spacing w:after="0" w:line="240" w:lineRule="auto"/>
              <w:jc w:val="center"/>
              <w:rPr>
                <w:rFonts w:ascii="Arial" w:hAnsi="Arial" w:cs="Arial"/>
                <w:sz w:val="20"/>
                <w:szCs w:val="20"/>
                <w:lang w:eastAsia="es-CO"/>
              </w:rPr>
            </w:pPr>
            <w:r w:rsidRPr="00F46F7F">
              <w:rPr>
                <w:rFonts w:ascii="Arial" w:hAnsi="Arial" w:cs="Arial"/>
                <w:sz w:val="20"/>
                <w:szCs w:val="20"/>
                <w:lang w:eastAsia="es-CO"/>
              </w:rPr>
              <w:t>90</w:t>
            </w:r>
          </w:p>
        </w:tc>
        <w:tc>
          <w:tcPr>
            <w:tcW w:w="830" w:type="dxa"/>
            <w:tcBorders>
              <w:top w:val="nil"/>
              <w:left w:val="nil"/>
              <w:bottom w:val="single" w:sz="4" w:space="0" w:color="auto"/>
              <w:right w:val="single" w:sz="4" w:space="0" w:color="auto"/>
            </w:tcBorders>
            <w:noWrap/>
            <w:vAlign w:val="center"/>
            <w:hideMark/>
          </w:tcPr>
          <w:p w14:paraId="6FF6A0C2" w14:textId="77777777" w:rsidR="00252AE8" w:rsidRPr="00F46F7F" w:rsidRDefault="00252AE8" w:rsidP="000B376F">
            <w:pPr>
              <w:spacing w:after="0" w:line="240" w:lineRule="auto"/>
              <w:jc w:val="center"/>
              <w:rPr>
                <w:rFonts w:ascii="Arial" w:hAnsi="Arial" w:cs="Arial"/>
                <w:sz w:val="20"/>
                <w:szCs w:val="20"/>
                <w:lang w:eastAsia="es-CO"/>
              </w:rPr>
            </w:pPr>
            <w:r w:rsidRPr="00F46F7F">
              <w:rPr>
                <w:rFonts w:ascii="Arial" w:hAnsi="Arial" w:cs="Arial"/>
                <w:sz w:val="20"/>
                <w:szCs w:val="20"/>
                <w:lang w:eastAsia="es-CO"/>
              </w:rPr>
              <w:t>3,62%</w:t>
            </w:r>
          </w:p>
        </w:tc>
      </w:tr>
      <w:tr w:rsidR="00252AE8" w:rsidRPr="00F26E19" w14:paraId="4B8E8216" w14:textId="77777777" w:rsidTr="000B376F">
        <w:trPr>
          <w:trHeight w:val="518"/>
          <w:jc w:val="center"/>
        </w:trPr>
        <w:tc>
          <w:tcPr>
            <w:tcW w:w="4137" w:type="dxa"/>
            <w:tcBorders>
              <w:top w:val="nil"/>
              <w:left w:val="single" w:sz="4" w:space="0" w:color="auto"/>
              <w:bottom w:val="single" w:sz="4" w:space="0" w:color="auto"/>
              <w:right w:val="single" w:sz="4" w:space="0" w:color="auto"/>
            </w:tcBorders>
            <w:vAlign w:val="bottom"/>
            <w:hideMark/>
          </w:tcPr>
          <w:p w14:paraId="1249ECB5" w14:textId="77777777" w:rsidR="00252AE8" w:rsidRPr="00F46F7F" w:rsidRDefault="00252AE8" w:rsidP="000B376F">
            <w:pPr>
              <w:spacing w:after="0" w:line="240" w:lineRule="auto"/>
              <w:rPr>
                <w:rFonts w:ascii="Arial" w:hAnsi="Arial" w:cs="Arial"/>
                <w:sz w:val="20"/>
                <w:szCs w:val="20"/>
                <w:lang w:eastAsia="es-CO"/>
              </w:rPr>
            </w:pPr>
            <w:r w:rsidRPr="00F46F7F">
              <w:rPr>
                <w:rFonts w:ascii="Arial" w:hAnsi="Arial" w:cs="Arial"/>
                <w:sz w:val="20"/>
                <w:szCs w:val="20"/>
                <w:lang w:eastAsia="es-CO"/>
              </w:rPr>
              <w:t>Reserva temporal Bajo Cauca Nechí</w:t>
            </w:r>
          </w:p>
        </w:tc>
        <w:tc>
          <w:tcPr>
            <w:tcW w:w="616" w:type="dxa"/>
            <w:tcBorders>
              <w:top w:val="nil"/>
              <w:left w:val="nil"/>
              <w:bottom w:val="single" w:sz="4" w:space="0" w:color="auto"/>
              <w:right w:val="single" w:sz="4" w:space="0" w:color="auto"/>
            </w:tcBorders>
            <w:noWrap/>
            <w:vAlign w:val="center"/>
            <w:hideMark/>
          </w:tcPr>
          <w:p w14:paraId="390A8A83" w14:textId="77777777" w:rsidR="00252AE8" w:rsidRPr="00F46F7F" w:rsidRDefault="00252AE8" w:rsidP="000B376F">
            <w:pPr>
              <w:spacing w:after="0" w:line="240" w:lineRule="auto"/>
              <w:jc w:val="center"/>
              <w:rPr>
                <w:rFonts w:ascii="Arial" w:hAnsi="Arial" w:cs="Arial"/>
                <w:sz w:val="20"/>
                <w:szCs w:val="20"/>
                <w:lang w:eastAsia="es-CO"/>
              </w:rPr>
            </w:pPr>
            <w:r w:rsidRPr="00F46F7F">
              <w:rPr>
                <w:rFonts w:ascii="Arial" w:hAnsi="Arial" w:cs="Arial"/>
                <w:sz w:val="20"/>
                <w:szCs w:val="20"/>
                <w:lang w:eastAsia="es-CO"/>
              </w:rPr>
              <w:t>17</w:t>
            </w:r>
          </w:p>
        </w:tc>
        <w:tc>
          <w:tcPr>
            <w:tcW w:w="830" w:type="dxa"/>
            <w:tcBorders>
              <w:top w:val="nil"/>
              <w:left w:val="nil"/>
              <w:bottom w:val="single" w:sz="4" w:space="0" w:color="auto"/>
              <w:right w:val="single" w:sz="4" w:space="0" w:color="auto"/>
            </w:tcBorders>
            <w:noWrap/>
            <w:vAlign w:val="center"/>
            <w:hideMark/>
          </w:tcPr>
          <w:p w14:paraId="64708440" w14:textId="77777777" w:rsidR="00252AE8" w:rsidRPr="00F46F7F" w:rsidRDefault="00252AE8" w:rsidP="000B376F">
            <w:pPr>
              <w:spacing w:after="0" w:line="240" w:lineRule="auto"/>
              <w:jc w:val="center"/>
              <w:rPr>
                <w:rFonts w:ascii="Arial" w:hAnsi="Arial" w:cs="Arial"/>
                <w:sz w:val="20"/>
                <w:szCs w:val="20"/>
                <w:lang w:eastAsia="es-CO"/>
              </w:rPr>
            </w:pPr>
            <w:r w:rsidRPr="00F46F7F">
              <w:rPr>
                <w:rFonts w:ascii="Arial" w:hAnsi="Arial" w:cs="Arial"/>
                <w:sz w:val="20"/>
                <w:szCs w:val="20"/>
                <w:lang w:eastAsia="es-CO"/>
              </w:rPr>
              <w:t>0,68%</w:t>
            </w:r>
          </w:p>
        </w:tc>
      </w:tr>
      <w:tr w:rsidR="00252AE8" w:rsidRPr="00F26E19" w14:paraId="75C6AB46" w14:textId="77777777" w:rsidTr="000B376F">
        <w:trPr>
          <w:trHeight w:val="518"/>
          <w:jc w:val="center"/>
        </w:trPr>
        <w:tc>
          <w:tcPr>
            <w:tcW w:w="4137" w:type="dxa"/>
            <w:tcBorders>
              <w:top w:val="nil"/>
              <w:left w:val="single" w:sz="4" w:space="0" w:color="auto"/>
              <w:bottom w:val="single" w:sz="4" w:space="0" w:color="auto"/>
              <w:right w:val="single" w:sz="4" w:space="0" w:color="auto"/>
            </w:tcBorders>
            <w:noWrap/>
            <w:vAlign w:val="bottom"/>
            <w:hideMark/>
          </w:tcPr>
          <w:p w14:paraId="352162FB" w14:textId="77777777" w:rsidR="00252AE8" w:rsidRPr="00F46F7F" w:rsidRDefault="00252AE8" w:rsidP="000B376F">
            <w:pPr>
              <w:spacing w:after="0" w:line="240" w:lineRule="auto"/>
              <w:rPr>
                <w:rFonts w:ascii="Arial" w:hAnsi="Arial" w:cs="Arial"/>
                <w:sz w:val="20"/>
                <w:szCs w:val="20"/>
                <w:lang w:eastAsia="es-CO"/>
              </w:rPr>
            </w:pPr>
            <w:r w:rsidRPr="00F46F7F">
              <w:rPr>
                <w:rFonts w:ascii="Arial" w:hAnsi="Arial" w:cs="Arial"/>
                <w:sz w:val="20"/>
                <w:szCs w:val="20"/>
                <w:lang w:eastAsia="es-CO"/>
              </w:rPr>
              <w:t>Reserva Forestal Nacional del Río Magdalena</w:t>
            </w:r>
          </w:p>
        </w:tc>
        <w:tc>
          <w:tcPr>
            <w:tcW w:w="616" w:type="dxa"/>
            <w:tcBorders>
              <w:top w:val="nil"/>
              <w:left w:val="nil"/>
              <w:bottom w:val="single" w:sz="4" w:space="0" w:color="auto"/>
              <w:right w:val="single" w:sz="4" w:space="0" w:color="auto"/>
            </w:tcBorders>
            <w:noWrap/>
            <w:vAlign w:val="center"/>
            <w:hideMark/>
          </w:tcPr>
          <w:p w14:paraId="5CDEFA9E" w14:textId="77777777" w:rsidR="00252AE8" w:rsidRPr="00F46F7F" w:rsidRDefault="00252AE8" w:rsidP="000B376F">
            <w:pPr>
              <w:spacing w:after="0" w:line="240" w:lineRule="auto"/>
              <w:jc w:val="center"/>
              <w:rPr>
                <w:rFonts w:ascii="Arial" w:hAnsi="Arial" w:cs="Arial"/>
                <w:sz w:val="20"/>
                <w:szCs w:val="20"/>
                <w:lang w:eastAsia="es-CO"/>
              </w:rPr>
            </w:pPr>
            <w:r w:rsidRPr="00F46F7F">
              <w:rPr>
                <w:rFonts w:ascii="Arial" w:hAnsi="Arial" w:cs="Arial"/>
                <w:sz w:val="20"/>
                <w:szCs w:val="20"/>
                <w:lang w:eastAsia="es-CO"/>
              </w:rPr>
              <w:t>267</w:t>
            </w:r>
          </w:p>
        </w:tc>
        <w:tc>
          <w:tcPr>
            <w:tcW w:w="830" w:type="dxa"/>
            <w:tcBorders>
              <w:top w:val="nil"/>
              <w:left w:val="nil"/>
              <w:bottom w:val="single" w:sz="4" w:space="0" w:color="auto"/>
              <w:right w:val="single" w:sz="4" w:space="0" w:color="auto"/>
            </w:tcBorders>
            <w:noWrap/>
            <w:vAlign w:val="center"/>
            <w:hideMark/>
          </w:tcPr>
          <w:p w14:paraId="71416B84" w14:textId="77777777" w:rsidR="00252AE8" w:rsidRPr="00F46F7F" w:rsidRDefault="00252AE8" w:rsidP="000B376F">
            <w:pPr>
              <w:spacing w:after="0" w:line="240" w:lineRule="auto"/>
              <w:jc w:val="center"/>
              <w:rPr>
                <w:rFonts w:ascii="Arial" w:hAnsi="Arial" w:cs="Arial"/>
                <w:sz w:val="20"/>
                <w:szCs w:val="20"/>
                <w:lang w:eastAsia="es-CO"/>
              </w:rPr>
            </w:pPr>
            <w:r w:rsidRPr="00F46F7F">
              <w:rPr>
                <w:rFonts w:ascii="Arial" w:hAnsi="Arial" w:cs="Arial"/>
                <w:sz w:val="20"/>
                <w:szCs w:val="20"/>
                <w:lang w:eastAsia="es-CO"/>
              </w:rPr>
              <w:t>10,74%</w:t>
            </w:r>
          </w:p>
        </w:tc>
      </w:tr>
      <w:tr w:rsidR="00252AE8" w:rsidRPr="00F26E19" w14:paraId="4F312DF2" w14:textId="77777777" w:rsidTr="000B376F">
        <w:trPr>
          <w:trHeight w:val="518"/>
          <w:jc w:val="center"/>
        </w:trPr>
        <w:tc>
          <w:tcPr>
            <w:tcW w:w="4137" w:type="dxa"/>
            <w:tcBorders>
              <w:top w:val="nil"/>
              <w:left w:val="single" w:sz="4" w:space="0" w:color="auto"/>
              <w:bottom w:val="single" w:sz="4" w:space="0" w:color="auto"/>
              <w:right w:val="single" w:sz="4" w:space="0" w:color="auto"/>
            </w:tcBorders>
            <w:noWrap/>
            <w:vAlign w:val="bottom"/>
            <w:hideMark/>
          </w:tcPr>
          <w:p w14:paraId="61A5943D" w14:textId="77777777" w:rsidR="00252AE8" w:rsidRPr="00F46F7F" w:rsidRDefault="00252AE8" w:rsidP="000B376F">
            <w:pPr>
              <w:spacing w:after="0" w:line="240" w:lineRule="auto"/>
              <w:rPr>
                <w:rFonts w:ascii="Arial" w:hAnsi="Arial" w:cs="Arial"/>
                <w:sz w:val="20"/>
                <w:szCs w:val="20"/>
                <w:lang w:eastAsia="es-CO"/>
              </w:rPr>
            </w:pPr>
            <w:r w:rsidRPr="00F46F7F">
              <w:rPr>
                <w:rFonts w:ascii="Arial" w:hAnsi="Arial" w:cs="Arial"/>
                <w:sz w:val="20"/>
                <w:szCs w:val="20"/>
                <w:lang w:eastAsia="es-CO"/>
              </w:rPr>
              <w:t> </w:t>
            </w:r>
          </w:p>
        </w:tc>
        <w:tc>
          <w:tcPr>
            <w:tcW w:w="616" w:type="dxa"/>
            <w:tcBorders>
              <w:top w:val="nil"/>
              <w:left w:val="nil"/>
              <w:bottom w:val="single" w:sz="4" w:space="0" w:color="auto"/>
              <w:right w:val="single" w:sz="4" w:space="0" w:color="auto"/>
            </w:tcBorders>
            <w:noWrap/>
            <w:vAlign w:val="center"/>
            <w:hideMark/>
          </w:tcPr>
          <w:p w14:paraId="2834D316" w14:textId="77777777" w:rsidR="00252AE8" w:rsidRPr="00F46F7F" w:rsidRDefault="00252AE8" w:rsidP="000B376F">
            <w:pPr>
              <w:spacing w:after="0" w:line="240" w:lineRule="auto"/>
              <w:jc w:val="center"/>
              <w:rPr>
                <w:rFonts w:ascii="Arial" w:hAnsi="Arial" w:cs="Arial"/>
                <w:b/>
                <w:bCs/>
                <w:sz w:val="20"/>
                <w:szCs w:val="20"/>
                <w:lang w:eastAsia="es-CO"/>
              </w:rPr>
            </w:pPr>
            <w:r w:rsidRPr="00F46F7F">
              <w:rPr>
                <w:rFonts w:ascii="Arial" w:hAnsi="Arial" w:cs="Arial"/>
                <w:b/>
                <w:bCs/>
                <w:sz w:val="20"/>
                <w:szCs w:val="20"/>
                <w:lang w:eastAsia="es-CO"/>
              </w:rPr>
              <w:t>921</w:t>
            </w:r>
          </w:p>
        </w:tc>
        <w:tc>
          <w:tcPr>
            <w:tcW w:w="830" w:type="dxa"/>
            <w:tcBorders>
              <w:top w:val="nil"/>
              <w:left w:val="nil"/>
              <w:bottom w:val="single" w:sz="4" w:space="0" w:color="auto"/>
              <w:right w:val="single" w:sz="4" w:space="0" w:color="auto"/>
            </w:tcBorders>
            <w:noWrap/>
            <w:vAlign w:val="center"/>
            <w:hideMark/>
          </w:tcPr>
          <w:p w14:paraId="0D92AE30" w14:textId="77777777" w:rsidR="00252AE8" w:rsidRPr="00F46F7F" w:rsidRDefault="00252AE8" w:rsidP="000B376F">
            <w:pPr>
              <w:spacing w:after="0" w:line="240" w:lineRule="auto"/>
              <w:jc w:val="center"/>
              <w:rPr>
                <w:rFonts w:ascii="Arial" w:hAnsi="Arial" w:cs="Arial"/>
                <w:b/>
                <w:bCs/>
                <w:sz w:val="20"/>
                <w:szCs w:val="20"/>
                <w:lang w:eastAsia="es-CO"/>
              </w:rPr>
            </w:pPr>
            <w:r w:rsidRPr="00F46F7F">
              <w:rPr>
                <w:rFonts w:ascii="Arial" w:hAnsi="Arial" w:cs="Arial"/>
                <w:b/>
                <w:bCs/>
                <w:sz w:val="20"/>
                <w:szCs w:val="20"/>
                <w:lang w:eastAsia="es-CO"/>
              </w:rPr>
              <w:t>37.06%</w:t>
            </w:r>
          </w:p>
        </w:tc>
      </w:tr>
    </w:tbl>
    <w:p w14:paraId="2CBC73D5" w14:textId="77777777" w:rsidR="00252AE8" w:rsidRPr="00F46F7F" w:rsidRDefault="00252AE8" w:rsidP="00252AE8">
      <w:pPr>
        <w:jc w:val="center"/>
        <w:rPr>
          <w:rFonts w:ascii="Arial" w:hAnsi="Arial" w:cs="Arial"/>
        </w:rPr>
      </w:pPr>
      <w:r w:rsidRPr="00F26E19">
        <w:rPr>
          <w:rFonts w:ascii="Arial" w:hAnsi="Arial" w:cs="Arial"/>
          <w:sz w:val="20"/>
          <w:szCs w:val="20"/>
        </w:rPr>
        <w:t>Fuente: Informe técnico control y seguimiento al territorio – de oficio, radicado 160-IT2310-13341 del 4 de octubre de 2023. CORANTIOQUIA.</w:t>
      </w:r>
    </w:p>
    <w:p w14:paraId="54B480D4" w14:textId="77777777" w:rsidR="00252AE8" w:rsidRPr="00F46F7F" w:rsidRDefault="00252AE8" w:rsidP="00915706">
      <w:pPr>
        <w:ind w:left="-567" w:right="-510"/>
        <w:jc w:val="both"/>
        <w:rPr>
          <w:rFonts w:ascii="Arial" w:hAnsi="Arial" w:cs="Arial"/>
        </w:rPr>
      </w:pPr>
      <w:r w:rsidRPr="00F46F7F">
        <w:rPr>
          <w:rFonts w:ascii="Arial" w:hAnsi="Arial" w:cs="Arial"/>
        </w:rPr>
        <w:t xml:space="preserve">Que 212 UPM se encuentran dentro de humedales, con base en la capa de humedales de la base de datos geográfica corporativo -GISCA, lo que representa un 8,53% del total </w:t>
      </w:r>
      <w:r w:rsidRPr="00915706">
        <w:rPr>
          <w:rFonts w:ascii="Arial" w:eastAsia="Arial MT" w:hAnsi="Arial" w:cs="Arial"/>
          <w:lang w:val="es-ES"/>
        </w:rPr>
        <w:t>verificado</w:t>
      </w:r>
      <w:r w:rsidRPr="00F46F7F">
        <w:rPr>
          <w:rFonts w:ascii="Arial" w:hAnsi="Arial" w:cs="Arial"/>
        </w:rPr>
        <w:t xml:space="preserve">; </w:t>
      </w:r>
      <w:r w:rsidRPr="00106979">
        <w:rPr>
          <w:rFonts w:ascii="Arial" w:hAnsi="Arial" w:cs="Arial"/>
        </w:rPr>
        <w:t>422 dentro del área de vulnerabilidad alta y extrema en el sistema de acuíferos, con base en la capa geográfica de vulnerabilidad humana para desabastecimiento hídrico en el sistema de acuíferos del Bajo Cauca</w:t>
      </w:r>
      <w:r w:rsidRPr="00F26E19">
        <w:rPr>
          <w:rFonts w:ascii="Arial" w:hAnsi="Arial" w:cs="Arial"/>
        </w:rPr>
        <w:t xml:space="preserve"> </w:t>
      </w:r>
      <w:r w:rsidRPr="00F46F7F">
        <w:rPr>
          <w:rFonts w:ascii="Arial" w:hAnsi="Arial" w:cs="Arial"/>
        </w:rPr>
        <w:t>Antioqueño</w:t>
      </w:r>
      <w:r w:rsidRPr="00106979">
        <w:rPr>
          <w:rFonts w:ascii="Arial" w:hAnsi="Arial" w:cs="Arial"/>
        </w:rPr>
        <w:t xml:space="preserve">, utilizando la vulnerabilidad alta y extrema para la zona, lo que representa un 16,98 % del total verificado; y </w:t>
      </w:r>
      <w:r w:rsidRPr="00F46F7F">
        <w:rPr>
          <w:rFonts w:ascii="Arial" w:hAnsi="Arial" w:cs="Arial"/>
        </w:rPr>
        <w:t xml:space="preserve">142 dentro del área de influencia de fuentes abastecedoras, lo que representa un 5,71 % del total verificado. </w:t>
      </w:r>
    </w:p>
    <w:p w14:paraId="2BBF25AD" w14:textId="77777777" w:rsidR="00252AE8" w:rsidRPr="00F26E19" w:rsidRDefault="00252AE8" w:rsidP="00915706">
      <w:pPr>
        <w:ind w:left="-567" w:right="-510"/>
        <w:jc w:val="both"/>
        <w:rPr>
          <w:rFonts w:ascii="Arial" w:hAnsi="Arial" w:cs="Arial"/>
        </w:rPr>
      </w:pPr>
      <w:r w:rsidRPr="00106979">
        <w:rPr>
          <w:rFonts w:ascii="Arial" w:hAnsi="Arial" w:cs="Arial"/>
        </w:rPr>
        <w:t xml:space="preserve">Que con base en la información suministrada por la Corporación Autónoma Regional del Centro de Antioquia – CORANTIOQUIA, </w:t>
      </w:r>
      <w:r w:rsidRPr="00F26E19">
        <w:rPr>
          <w:rFonts w:ascii="Arial" w:eastAsia="Arial MT" w:hAnsi="Arial" w:cs="Arial"/>
          <w:lang w:val="es-ES"/>
        </w:rPr>
        <w:t>la Dirección de Ordenamiento Ambiental del Territorio – DOAT</w:t>
      </w:r>
      <w:r w:rsidRPr="00F26E19">
        <w:rPr>
          <w:rFonts w:ascii="Arial" w:hAnsi="Arial" w:cs="Arial"/>
        </w:rPr>
        <w:t xml:space="preserve"> del Ministerio de Ambiente y Desarrollo Sostenible, generó una tabla en la que agregó el </w:t>
      </w:r>
      <w:r w:rsidRPr="00915706">
        <w:rPr>
          <w:rFonts w:ascii="Arial" w:eastAsia="Arial MT" w:hAnsi="Arial" w:cs="Arial"/>
          <w:lang w:val="es-ES"/>
        </w:rPr>
        <w:t>régimen</w:t>
      </w:r>
      <w:r w:rsidRPr="00F26E19">
        <w:rPr>
          <w:rFonts w:ascii="Arial" w:hAnsi="Arial" w:cs="Arial"/>
        </w:rPr>
        <w:t xml:space="preserve"> de uso minero de dichas áreas</w:t>
      </w:r>
      <w:r w:rsidRPr="00F46F7F">
        <w:rPr>
          <w:rFonts w:ascii="Arial" w:hAnsi="Arial" w:cs="Arial"/>
        </w:rPr>
        <w:t xml:space="preserve">: </w:t>
      </w:r>
      <w:r w:rsidRPr="00106979">
        <w:rPr>
          <w:rFonts w:ascii="Arial" w:hAnsi="Arial" w:cs="Arial"/>
        </w:rPr>
        <w:t>“</w:t>
      </w:r>
      <w:r w:rsidRPr="00F46F7F">
        <w:rPr>
          <w:rFonts w:ascii="Arial" w:hAnsi="Arial" w:cs="Arial"/>
          <w:i/>
          <w:iCs/>
        </w:rPr>
        <w:t>Excluidas, Restringidas</w:t>
      </w:r>
      <w:r w:rsidRPr="00F46F7F">
        <w:rPr>
          <w:rFonts w:ascii="Arial" w:hAnsi="Arial" w:cs="Arial"/>
        </w:rPr>
        <w:t xml:space="preserve"> y </w:t>
      </w:r>
      <w:r w:rsidRPr="00F46F7F">
        <w:rPr>
          <w:rFonts w:ascii="Arial" w:hAnsi="Arial" w:cs="Arial"/>
          <w:i/>
          <w:iCs/>
        </w:rPr>
        <w:t>definidas por su Plan de Manejo</w:t>
      </w:r>
      <w:r w:rsidRPr="00106979">
        <w:rPr>
          <w:rFonts w:ascii="Arial" w:hAnsi="Arial" w:cs="Arial"/>
          <w:i/>
          <w:iCs/>
        </w:rPr>
        <w:t>”</w:t>
      </w:r>
      <w:r w:rsidRPr="00F46F7F">
        <w:rPr>
          <w:rFonts w:ascii="Arial" w:hAnsi="Arial" w:cs="Arial"/>
        </w:rPr>
        <w:t>, de acuerdo con l</w:t>
      </w:r>
      <w:r w:rsidRPr="00106979">
        <w:rPr>
          <w:rFonts w:ascii="Arial" w:hAnsi="Arial" w:cs="Arial"/>
        </w:rPr>
        <w:t>os artículos 5 y 7 de la Ley 99 de 1993</w:t>
      </w:r>
      <w:r w:rsidRPr="00F46F7F">
        <w:rPr>
          <w:rFonts w:ascii="Arial" w:hAnsi="Arial" w:cs="Arial"/>
        </w:rPr>
        <w:t>, e</w:t>
      </w:r>
      <w:r w:rsidRPr="00106979">
        <w:rPr>
          <w:rFonts w:ascii="Arial" w:hAnsi="Arial" w:cs="Arial"/>
        </w:rPr>
        <w:t>l artículo 34 de la Ley 685 de 2001</w:t>
      </w:r>
      <w:r w:rsidRPr="00F46F7F">
        <w:rPr>
          <w:rFonts w:ascii="Arial" w:hAnsi="Arial" w:cs="Arial"/>
        </w:rPr>
        <w:t>, l</w:t>
      </w:r>
      <w:r w:rsidRPr="00106979">
        <w:rPr>
          <w:rFonts w:ascii="Arial" w:hAnsi="Arial" w:cs="Arial"/>
        </w:rPr>
        <w:t>os artículos 202, 203, 207 de la Ley 1450 de 2011, los artículos 172 y 173 de la Ley 1753 de 2015</w:t>
      </w:r>
      <w:r w:rsidRPr="00F46F7F">
        <w:rPr>
          <w:rFonts w:ascii="Arial" w:hAnsi="Arial" w:cs="Arial"/>
        </w:rPr>
        <w:t>, e</w:t>
      </w:r>
      <w:r w:rsidRPr="00106979">
        <w:rPr>
          <w:rFonts w:ascii="Arial" w:hAnsi="Arial" w:cs="Arial"/>
        </w:rPr>
        <w:t>l decreto 1076 de 2015</w:t>
      </w:r>
      <w:r w:rsidRPr="00F46F7F">
        <w:rPr>
          <w:rFonts w:ascii="Arial" w:hAnsi="Arial" w:cs="Arial"/>
        </w:rPr>
        <w:t>, l</w:t>
      </w:r>
      <w:r w:rsidRPr="00106979">
        <w:rPr>
          <w:rFonts w:ascii="Arial" w:hAnsi="Arial" w:cs="Arial"/>
        </w:rPr>
        <w:t>a Sentencia del Consejo de Estado denominada “ventanilla minera”</w:t>
      </w:r>
      <w:r w:rsidRPr="00F26E19">
        <w:rPr>
          <w:rFonts w:ascii="Arial" w:hAnsi="Arial" w:cs="Arial"/>
        </w:rPr>
        <w:t>.</w:t>
      </w:r>
    </w:p>
    <w:p w14:paraId="5F151D76" w14:textId="77777777" w:rsidR="00252AE8" w:rsidRPr="00F46F7F" w:rsidRDefault="00252AE8" w:rsidP="00252AE8">
      <w:pPr>
        <w:jc w:val="center"/>
        <w:rPr>
          <w:rFonts w:ascii="Arial" w:hAnsi="Arial" w:cs="Arial"/>
          <w:b/>
          <w:bCs/>
          <w:sz w:val="20"/>
          <w:szCs w:val="20"/>
        </w:rPr>
      </w:pPr>
      <w:r w:rsidRPr="00F46F7F">
        <w:rPr>
          <w:rFonts w:ascii="Arial" w:hAnsi="Arial" w:cs="Arial"/>
          <w:b/>
          <w:bCs/>
          <w:sz w:val="20"/>
          <w:szCs w:val="20"/>
        </w:rPr>
        <w:t>Unidades de Producción Minera – UPM en Determinantes ambientales del Ordenamiento Territorial, Excluidas y Restringidas de la actividad minera, en el Bajo Cauca Antioqueño</w:t>
      </w:r>
    </w:p>
    <w:tbl>
      <w:tblPr>
        <w:tblW w:w="8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662"/>
        <w:gridCol w:w="4369"/>
        <w:gridCol w:w="934"/>
        <w:gridCol w:w="1116"/>
      </w:tblGrid>
      <w:tr w:rsidR="00252AE8" w:rsidRPr="00F26E19" w14:paraId="1B6EA3C2" w14:textId="77777777" w:rsidTr="000B376F">
        <w:trPr>
          <w:trHeight w:val="563"/>
          <w:tblHeader/>
          <w:jc w:val="center"/>
        </w:trPr>
        <w:tc>
          <w:tcPr>
            <w:tcW w:w="1662" w:type="dxa"/>
            <w:vAlign w:val="center"/>
          </w:tcPr>
          <w:p w14:paraId="481819E0" w14:textId="77777777" w:rsidR="00252AE8" w:rsidRPr="00F46F7F" w:rsidRDefault="00252AE8" w:rsidP="000B376F">
            <w:pPr>
              <w:pStyle w:val="Sinespaciado"/>
              <w:jc w:val="center"/>
              <w:rPr>
                <w:rFonts w:ascii="Arial" w:hAnsi="Arial" w:cs="Arial"/>
                <w:b/>
                <w:bCs/>
                <w:sz w:val="20"/>
                <w:szCs w:val="20"/>
              </w:rPr>
            </w:pPr>
          </w:p>
          <w:p w14:paraId="5FA57054" w14:textId="77777777" w:rsidR="00252AE8" w:rsidRPr="00F46F7F" w:rsidRDefault="00252AE8" w:rsidP="000B376F">
            <w:pPr>
              <w:pStyle w:val="Sinespaciado"/>
              <w:jc w:val="center"/>
              <w:rPr>
                <w:rFonts w:ascii="Arial" w:hAnsi="Arial" w:cs="Arial"/>
                <w:b/>
                <w:bCs/>
                <w:sz w:val="20"/>
                <w:szCs w:val="20"/>
              </w:rPr>
            </w:pPr>
            <w:r w:rsidRPr="00F46F7F">
              <w:rPr>
                <w:rFonts w:ascii="Arial" w:hAnsi="Arial" w:cs="Arial"/>
                <w:b/>
                <w:bCs/>
                <w:sz w:val="20"/>
                <w:szCs w:val="20"/>
              </w:rPr>
              <w:t>Régimen de uso minero</w:t>
            </w:r>
          </w:p>
          <w:p w14:paraId="68D32B11" w14:textId="77777777" w:rsidR="00252AE8" w:rsidRPr="00F46F7F" w:rsidRDefault="00252AE8" w:rsidP="000B376F">
            <w:pPr>
              <w:pStyle w:val="Sinespaciado"/>
              <w:jc w:val="center"/>
              <w:rPr>
                <w:rFonts w:ascii="Arial" w:hAnsi="Arial" w:cs="Arial"/>
                <w:b/>
                <w:bCs/>
                <w:sz w:val="20"/>
                <w:szCs w:val="20"/>
              </w:rPr>
            </w:pPr>
          </w:p>
        </w:tc>
        <w:tc>
          <w:tcPr>
            <w:tcW w:w="4369" w:type="dxa"/>
            <w:vAlign w:val="center"/>
          </w:tcPr>
          <w:p w14:paraId="0828223E" w14:textId="77777777" w:rsidR="00252AE8" w:rsidRPr="00F46F7F" w:rsidRDefault="00252AE8" w:rsidP="000B376F">
            <w:pPr>
              <w:pStyle w:val="Sinespaciado"/>
              <w:jc w:val="center"/>
              <w:rPr>
                <w:rFonts w:ascii="Arial" w:hAnsi="Arial" w:cs="Arial"/>
                <w:b/>
                <w:bCs/>
                <w:sz w:val="20"/>
                <w:szCs w:val="20"/>
              </w:rPr>
            </w:pPr>
            <w:r w:rsidRPr="00F46F7F">
              <w:rPr>
                <w:rFonts w:ascii="Arial" w:hAnsi="Arial" w:cs="Arial"/>
                <w:b/>
                <w:bCs/>
                <w:sz w:val="20"/>
                <w:szCs w:val="20"/>
              </w:rPr>
              <w:t>AEIA – Determinantes ambientales del OT</w:t>
            </w:r>
          </w:p>
        </w:tc>
        <w:tc>
          <w:tcPr>
            <w:tcW w:w="934" w:type="dxa"/>
            <w:vAlign w:val="center"/>
          </w:tcPr>
          <w:p w14:paraId="06B649B1" w14:textId="77777777" w:rsidR="00252AE8" w:rsidRPr="00F46F7F" w:rsidRDefault="00252AE8" w:rsidP="000B376F">
            <w:pPr>
              <w:pStyle w:val="Sinespaciado"/>
              <w:jc w:val="center"/>
              <w:rPr>
                <w:rFonts w:ascii="Arial" w:hAnsi="Arial" w:cs="Arial"/>
                <w:b/>
                <w:bCs/>
                <w:sz w:val="20"/>
                <w:szCs w:val="20"/>
              </w:rPr>
            </w:pPr>
            <w:r w:rsidRPr="00F46F7F">
              <w:rPr>
                <w:rFonts w:ascii="Arial" w:hAnsi="Arial" w:cs="Arial"/>
                <w:b/>
                <w:bCs/>
                <w:sz w:val="20"/>
                <w:szCs w:val="20"/>
              </w:rPr>
              <w:t># UPM</w:t>
            </w:r>
          </w:p>
        </w:tc>
        <w:tc>
          <w:tcPr>
            <w:tcW w:w="1116" w:type="dxa"/>
            <w:vAlign w:val="center"/>
          </w:tcPr>
          <w:p w14:paraId="1A35C260" w14:textId="77777777" w:rsidR="00252AE8" w:rsidRPr="00F46F7F" w:rsidRDefault="00252AE8" w:rsidP="000B376F">
            <w:pPr>
              <w:pStyle w:val="Sinespaciado"/>
              <w:jc w:val="center"/>
              <w:rPr>
                <w:rFonts w:ascii="Arial" w:hAnsi="Arial" w:cs="Arial"/>
                <w:b/>
                <w:bCs/>
                <w:sz w:val="20"/>
                <w:szCs w:val="20"/>
              </w:rPr>
            </w:pPr>
            <w:r w:rsidRPr="00F46F7F">
              <w:rPr>
                <w:rFonts w:ascii="Arial" w:hAnsi="Arial" w:cs="Arial"/>
                <w:b/>
                <w:bCs/>
                <w:sz w:val="20"/>
                <w:szCs w:val="20"/>
              </w:rPr>
              <w:t>%</w:t>
            </w:r>
          </w:p>
        </w:tc>
      </w:tr>
      <w:tr w:rsidR="00252AE8" w:rsidRPr="00F26E19" w14:paraId="2B5B6118" w14:textId="77777777" w:rsidTr="000B376F">
        <w:trPr>
          <w:trHeight w:val="477"/>
          <w:jc w:val="center"/>
        </w:trPr>
        <w:tc>
          <w:tcPr>
            <w:tcW w:w="1662" w:type="dxa"/>
            <w:vAlign w:val="center"/>
          </w:tcPr>
          <w:p w14:paraId="7E8D1CDE"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EXCLUIDA</w:t>
            </w:r>
          </w:p>
        </w:tc>
        <w:tc>
          <w:tcPr>
            <w:tcW w:w="4369" w:type="dxa"/>
            <w:vAlign w:val="center"/>
          </w:tcPr>
          <w:p w14:paraId="06997739" w14:textId="77777777" w:rsidR="00252AE8" w:rsidRPr="00F46F7F" w:rsidRDefault="00252AE8" w:rsidP="000B376F">
            <w:pPr>
              <w:pStyle w:val="Sinespaciado"/>
              <w:rPr>
                <w:rFonts w:ascii="Arial" w:eastAsia="Verdana" w:hAnsi="Arial" w:cs="Arial"/>
                <w:i/>
                <w:iCs/>
                <w:sz w:val="20"/>
                <w:szCs w:val="20"/>
              </w:rPr>
            </w:pPr>
            <w:r w:rsidRPr="00F46F7F">
              <w:rPr>
                <w:rFonts w:ascii="Arial" w:eastAsia="Verdana" w:hAnsi="Arial" w:cs="Arial"/>
                <w:sz w:val="20"/>
                <w:szCs w:val="20"/>
              </w:rPr>
              <w:t xml:space="preserve">Área de Reserva de recursos naturales </w:t>
            </w:r>
            <w:r w:rsidRPr="00F46F7F">
              <w:rPr>
                <w:rFonts w:ascii="Arial" w:eastAsia="Verdana" w:hAnsi="Arial" w:cs="Arial"/>
                <w:i/>
                <w:iCs/>
                <w:sz w:val="20"/>
                <w:szCs w:val="20"/>
              </w:rPr>
              <w:t>Zona Ribereña del río Cauca</w:t>
            </w:r>
          </w:p>
        </w:tc>
        <w:tc>
          <w:tcPr>
            <w:tcW w:w="934" w:type="dxa"/>
            <w:vAlign w:val="center"/>
          </w:tcPr>
          <w:p w14:paraId="487F81E0"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518</w:t>
            </w:r>
          </w:p>
        </w:tc>
        <w:tc>
          <w:tcPr>
            <w:tcW w:w="1116" w:type="dxa"/>
            <w:vAlign w:val="center"/>
          </w:tcPr>
          <w:p w14:paraId="5EA642BE"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20.85%</w:t>
            </w:r>
          </w:p>
        </w:tc>
      </w:tr>
      <w:tr w:rsidR="00252AE8" w:rsidRPr="00F26E19" w14:paraId="32AB643C" w14:textId="77777777" w:rsidTr="000B376F">
        <w:trPr>
          <w:trHeight w:val="599"/>
          <w:jc w:val="center"/>
        </w:trPr>
        <w:tc>
          <w:tcPr>
            <w:tcW w:w="1662" w:type="dxa"/>
            <w:vAlign w:val="center"/>
          </w:tcPr>
          <w:p w14:paraId="6BA8A909"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EXCLUIDA</w:t>
            </w:r>
          </w:p>
        </w:tc>
        <w:tc>
          <w:tcPr>
            <w:tcW w:w="4369" w:type="dxa"/>
            <w:vAlign w:val="center"/>
          </w:tcPr>
          <w:p w14:paraId="4069BDDF"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Áreas con alta vulnerabilidad al desabastecimiento hídrico en zonas de recarga directa del acuífero Bajo Cauca</w:t>
            </w:r>
          </w:p>
        </w:tc>
        <w:tc>
          <w:tcPr>
            <w:tcW w:w="934" w:type="dxa"/>
            <w:vAlign w:val="center"/>
          </w:tcPr>
          <w:p w14:paraId="33A5FABD"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422</w:t>
            </w:r>
          </w:p>
        </w:tc>
        <w:tc>
          <w:tcPr>
            <w:tcW w:w="1116" w:type="dxa"/>
            <w:vAlign w:val="center"/>
          </w:tcPr>
          <w:p w14:paraId="0190FFA1"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16.98%</w:t>
            </w:r>
          </w:p>
        </w:tc>
      </w:tr>
      <w:tr w:rsidR="00252AE8" w:rsidRPr="00F26E19" w14:paraId="1DAD4B33" w14:textId="77777777" w:rsidTr="000B376F">
        <w:trPr>
          <w:trHeight w:val="411"/>
          <w:jc w:val="center"/>
        </w:trPr>
        <w:tc>
          <w:tcPr>
            <w:tcW w:w="1662" w:type="dxa"/>
            <w:vAlign w:val="center"/>
          </w:tcPr>
          <w:p w14:paraId="743113BB"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EXCLUIDA</w:t>
            </w:r>
          </w:p>
          <w:p w14:paraId="19CEF2A5"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Restringida, previa sustracción</w:t>
            </w:r>
          </w:p>
        </w:tc>
        <w:tc>
          <w:tcPr>
            <w:tcW w:w="4369" w:type="dxa"/>
            <w:vAlign w:val="center"/>
          </w:tcPr>
          <w:p w14:paraId="333F6FFF"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Reserva Forestal del río Magdalena (Ley 2ª de 1957)</w:t>
            </w:r>
          </w:p>
        </w:tc>
        <w:tc>
          <w:tcPr>
            <w:tcW w:w="934" w:type="dxa"/>
            <w:vAlign w:val="center"/>
          </w:tcPr>
          <w:p w14:paraId="23B84B20"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267</w:t>
            </w:r>
          </w:p>
        </w:tc>
        <w:tc>
          <w:tcPr>
            <w:tcW w:w="1116" w:type="dxa"/>
            <w:vAlign w:val="center"/>
          </w:tcPr>
          <w:p w14:paraId="7026DB05"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10.74%</w:t>
            </w:r>
          </w:p>
        </w:tc>
      </w:tr>
      <w:tr w:rsidR="00252AE8" w:rsidRPr="00F26E19" w14:paraId="2ADC7468" w14:textId="77777777" w:rsidTr="000B376F">
        <w:trPr>
          <w:trHeight w:val="411"/>
          <w:jc w:val="center"/>
        </w:trPr>
        <w:tc>
          <w:tcPr>
            <w:tcW w:w="1662" w:type="dxa"/>
            <w:vAlign w:val="center"/>
          </w:tcPr>
          <w:p w14:paraId="1C2AAB16"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RESTRINGIDA</w:t>
            </w:r>
          </w:p>
        </w:tc>
        <w:tc>
          <w:tcPr>
            <w:tcW w:w="4369" w:type="dxa"/>
            <w:vAlign w:val="center"/>
          </w:tcPr>
          <w:p w14:paraId="2BF23061"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Sistema de humedales Bajo Cauca-Nechí</w:t>
            </w:r>
          </w:p>
        </w:tc>
        <w:tc>
          <w:tcPr>
            <w:tcW w:w="934" w:type="dxa"/>
            <w:vAlign w:val="center"/>
          </w:tcPr>
          <w:p w14:paraId="0536B45C"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212</w:t>
            </w:r>
          </w:p>
        </w:tc>
        <w:tc>
          <w:tcPr>
            <w:tcW w:w="1116" w:type="dxa"/>
            <w:vAlign w:val="center"/>
          </w:tcPr>
          <w:p w14:paraId="1EB1ECF7"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8.53%</w:t>
            </w:r>
          </w:p>
        </w:tc>
      </w:tr>
      <w:tr w:rsidR="00252AE8" w:rsidRPr="00F26E19" w14:paraId="3977B793" w14:textId="77777777" w:rsidTr="000B376F">
        <w:trPr>
          <w:trHeight w:val="265"/>
          <w:jc w:val="center"/>
        </w:trPr>
        <w:tc>
          <w:tcPr>
            <w:tcW w:w="1662" w:type="dxa"/>
            <w:vAlign w:val="center"/>
          </w:tcPr>
          <w:p w14:paraId="666A87DB"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PM*</w:t>
            </w:r>
          </w:p>
        </w:tc>
        <w:tc>
          <w:tcPr>
            <w:tcW w:w="4369" w:type="dxa"/>
            <w:vAlign w:val="center"/>
          </w:tcPr>
          <w:p w14:paraId="1FEAC0BD"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Microcuencas abastecedoras</w:t>
            </w:r>
          </w:p>
        </w:tc>
        <w:tc>
          <w:tcPr>
            <w:tcW w:w="934" w:type="dxa"/>
            <w:vAlign w:val="center"/>
          </w:tcPr>
          <w:p w14:paraId="0BF0E6E2"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142</w:t>
            </w:r>
          </w:p>
        </w:tc>
        <w:tc>
          <w:tcPr>
            <w:tcW w:w="1116" w:type="dxa"/>
            <w:vAlign w:val="center"/>
          </w:tcPr>
          <w:p w14:paraId="33D625DF"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5.71%</w:t>
            </w:r>
          </w:p>
        </w:tc>
      </w:tr>
      <w:tr w:rsidR="00252AE8" w:rsidRPr="00F26E19" w14:paraId="70176AAC" w14:textId="77777777" w:rsidTr="000B376F">
        <w:trPr>
          <w:trHeight w:val="411"/>
          <w:jc w:val="center"/>
        </w:trPr>
        <w:tc>
          <w:tcPr>
            <w:tcW w:w="1662" w:type="dxa"/>
            <w:vAlign w:val="center"/>
          </w:tcPr>
          <w:p w14:paraId="40CA5AE5"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RESTRINGIDA</w:t>
            </w:r>
          </w:p>
        </w:tc>
        <w:tc>
          <w:tcPr>
            <w:tcW w:w="4369" w:type="dxa"/>
            <w:vAlign w:val="center"/>
          </w:tcPr>
          <w:p w14:paraId="2E0DCA86"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DRMI Ciénagas El Sapo y Hoyo Grande</w:t>
            </w:r>
          </w:p>
        </w:tc>
        <w:tc>
          <w:tcPr>
            <w:tcW w:w="934" w:type="dxa"/>
            <w:vAlign w:val="center"/>
          </w:tcPr>
          <w:p w14:paraId="621F4D85"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90</w:t>
            </w:r>
          </w:p>
        </w:tc>
        <w:tc>
          <w:tcPr>
            <w:tcW w:w="1116" w:type="dxa"/>
            <w:vAlign w:val="center"/>
          </w:tcPr>
          <w:p w14:paraId="65EDD529"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3.62%</w:t>
            </w:r>
          </w:p>
        </w:tc>
      </w:tr>
      <w:tr w:rsidR="00252AE8" w:rsidRPr="00F26E19" w14:paraId="6567CE64" w14:textId="77777777" w:rsidTr="000B376F">
        <w:trPr>
          <w:trHeight w:val="394"/>
          <w:jc w:val="center"/>
        </w:trPr>
        <w:tc>
          <w:tcPr>
            <w:tcW w:w="1662" w:type="dxa"/>
            <w:vAlign w:val="center"/>
          </w:tcPr>
          <w:p w14:paraId="4D642E16"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RESTRINGIDA</w:t>
            </w:r>
          </w:p>
        </w:tc>
        <w:tc>
          <w:tcPr>
            <w:tcW w:w="4369" w:type="dxa"/>
            <w:vAlign w:val="center"/>
          </w:tcPr>
          <w:p w14:paraId="1748E786"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DRMI Ciénagas Corrales y El Ocho</w:t>
            </w:r>
          </w:p>
        </w:tc>
        <w:tc>
          <w:tcPr>
            <w:tcW w:w="934" w:type="dxa"/>
            <w:vAlign w:val="center"/>
          </w:tcPr>
          <w:p w14:paraId="62E6B7E0"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29</w:t>
            </w:r>
          </w:p>
        </w:tc>
        <w:tc>
          <w:tcPr>
            <w:tcW w:w="1116" w:type="dxa"/>
            <w:vAlign w:val="center"/>
          </w:tcPr>
          <w:p w14:paraId="4828EF0E"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1.17%</w:t>
            </w:r>
          </w:p>
        </w:tc>
      </w:tr>
      <w:tr w:rsidR="00252AE8" w:rsidRPr="00F26E19" w14:paraId="1D01C5D8" w14:textId="77777777" w:rsidTr="000B376F">
        <w:trPr>
          <w:trHeight w:val="411"/>
          <w:jc w:val="center"/>
        </w:trPr>
        <w:tc>
          <w:tcPr>
            <w:tcW w:w="1662" w:type="dxa"/>
            <w:vAlign w:val="center"/>
          </w:tcPr>
          <w:p w14:paraId="5A65B828"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EXCLUIDA</w:t>
            </w:r>
          </w:p>
        </w:tc>
        <w:tc>
          <w:tcPr>
            <w:tcW w:w="4369" w:type="dxa"/>
            <w:vAlign w:val="center"/>
          </w:tcPr>
          <w:p w14:paraId="0B56AA9B"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Zona de Reserva Regional Temporal del Bajo Cauca-Nechí</w:t>
            </w:r>
          </w:p>
        </w:tc>
        <w:tc>
          <w:tcPr>
            <w:tcW w:w="934" w:type="dxa"/>
            <w:vAlign w:val="center"/>
          </w:tcPr>
          <w:p w14:paraId="16DBA825"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17</w:t>
            </w:r>
          </w:p>
        </w:tc>
        <w:tc>
          <w:tcPr>
            <w:tcW w:w="1116" w:type="dxa"/>
            <w:vAlign w:val="center"/>
          </w:tcPr>
          <w:p w14:paraId="03CE50E3"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0.68%</w:t>
            </w:r>
          </w:p>
        </w:tc>
      </w:tr>
      <w:tr w:rsidR="00252AE8" w:rsidRPr="00F26E19" w14:paraId="5B42F31E" w14:textId="77777777" w:rsidTr="000B376F">
        <w:trPr>
          <w:trHeight w:val="204"/>
          <w:jc w:val="center"/>
        </w:trPr>
        <w:tc>
          <w:tcPr>
            <w:tcW w:w="6031" w:type="dxa"/>
            <w:gridSpan w:val="2"/>
            <w:vAlign w:val="center"/>
          </w:tcPr>
          <w:p w14:paraId="680FBDD7" w14:textId="77777777" w:rsidR="00252AE8" w:rsidRPr="00F46F7F" w:rsidRDefault="00252AE8" w:rsidP="000B376F">
            <w:pPr>
              <w:pStyle w:val="Sinespaciado"/>
              <w:rPr>
                <w:rFonts w:ascii="Arial" w:eastAsia="Verdana" w:hAnsi="Arial" w:cs="Arial"/>
                <w:sz w:val="20"/>
                <w:szCs w:val="20"/>
              </w:rPr>
            </w:pPr>
            <w:r w:rsidRPr="00F46F7F">
              <w:rPr>
                <w:rFonts w:ascii="Arial" w:eastAsia="Verdana" w:hAnsi="Arial" w:cs="Arial"/>
                <w:sz w:val="20"/>
                <w:szCs w:val="20"/>
              </w:rPr>
              <w:t>TOTAL</w:t>
            </w:r>
          </w:p>
        </w:tc>
        <w:tc>
          <w:tcPr>
            <w:tcW w:w="934" w:type="dxa"/>
            <w:vAlign w:val="center"/>
          </w:tcPr>
          <w:p w14:paraId="3EF2E129"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1697</w:t>
            </w:r>
          </w:p>
        </w:tc>
        <w:tc>
          <w:tcPr>
            <w:tcW w:w="1116" w:type="dxa"/>
            <w:vAlign w:val="center"/>
          </w:tcPr>
          <w:p w14:paraId="06B4A5A2" w14:textId="77777777" w:rsidR="00252AE8" w:rsidRPr="00F46F7F" w:rsidRDefault="00252AE8" w:rsidP="000B376F">
            <w:pPr>
              <w:pStyle w:val="Sinespaciado"/>
              <w:jc w:val="center"/>
              <w:rPr>
                <w:rFonts w:ascii="Arial" w:eastAsia="Verdana" w:hAnsi="Arial" w:cs="Arial"/>
                <w:sz w:val="20"/>
                <w:szCs w:val="20"/>
              </w:rPr>
            </w:pPr>
            <w:r w:rsidRPr="00F46F7F">
              <w:rPr>
                <w:rFonts w:ascii="Arial" w:eastAsia="Verdana" w:hAnsi="Arial" w:cs="Arial"/>
                <w:sz w:val="20"/>
                <w:szCs w:val="20"/>
              </w:rPr>
              <w:t>68.28%</w:t>
            </w:r>
          </w:p>
        </w:tc>
      </w:tr>
    </w:tbl>
    <w:p w14:paraId="3275B9BD" w14:textId="77777777" w:rsidR="00252AE8" w:rsidRPr="00F26E19" w:rsidRDefault="00252AE8" w:rsidP="00252AE8">
      <w:pPr>
        <w:jc w:val="center"/>
        <w:rPr>
          <w:rFonts w:ascii="Arial" w:eastAsia="Arial MT" w:hAnsi="Arial" w:cs="Arial"/>
          <w:sz w:val="20"/>
          <w:szCs w:val="20"/>
          <w:lang w:val="es-ES"/>
        </w:rPr>
      </w:pPr>
      <w:r w:rsidRPr="00106979">
        <w:rPr>
          <w:rFonts w:ascii="Arial" w:hAnsi="Arial" w:cs="Arial"/>
          <w:sz w:val="20"/>
          <w:szCs w:val="20"/>
        </w:rPr>
        <w:t xml:space="preserve">Fuente: Ministerio de Ambiente y Desarrollo Sostenible. </w:t>
      </w:r>
      <w:r w:rsidRPr="00106979">
        <w:rPr>
          <w:rFonts w:ascii="Arial" w:eastAsia="Arial MT" w:hAnsi="Arial" w:cs="Arial"/>
          <w:sz w:val="20"/>
          <w:szCs w:val="20"/>
          <w:lang w:val="es-ES"/>
        </w:rPr>
        <w:t>Comunicación con radicado 20002024E2033408 del 28 de agosto de 2024.</w:t>
      </w:r>
    </w:p>
    <w:p w14:paraId="69635A74" w14:textId="77777777" w:rsidR="00252AE8" w:rsidRPr="00F26E19" w:rsidRDefault="00252AE8" w:rsidP="00252AE8">
      <w:pPr>
        <w:rPr>
          <w:rFonts w:ascii="Arial" w:hAnsi="Arial" w:cs="Arial"/>
        </w:rPr>
      </w:pPr>
      <w:r w:rsidRPr="00F26E19">
        <w:rPr>
          <w:rFonts w:ascii="Arial" w:hAnsi="Arial" w:cs="Arial"/>
          <w:sz w:val="20"/>
          <w:szCs w:val="20"/>
        </w:rPr>
        <w:t>*PM = Plan de Manejo.</w:t>
      </w:r>
    </w:p>
    <w:p w14:paraId="347CB8A7" w14:textId="41D1A86A" w:rsidR="00252AE8" w:rsidRPr="00F46F7F" w:rsidRDefault="00252AE8" w:rsidP="00915706">
      <w:pPr>
        <w:ind w:left="-567" w:right="-510"/>
        <w:jc w:val="both"/>
        <w:rPr>
          <w:rFonts w:ascii="Arial" w:hAnsi="Arial" w:cs="Arial"/>
        </w:rPr>
      </w:pPr>
      <w:r w:rsidRPr="00F46F7F">
        <w:rPr>
          <w:rFonts w:ascii="Arial" w:hAnsi="Arial" w:cs="Arial"/>
        </w:rPr>
        <w:t xml:space="preserve">Que, de acuerdo con la información suministrada por la Corporación Autónoma Regional del Centro de Antioquia – CORANTIOQUIA, en el documento denominado “Informe técnico control y seguimiento al territorio – de oficio”, con radicado 160-IT2310-13341 del 4 de octubre de </w:t>
      </w:r>
      <w:r w:rsidRPr="00915706">
        <w:rPr>
          <w:rFonts w:ascii="Arial" w:eastAsia="Arial MT" w:hAnsi="Arial" w:cs="Arial"/>
          <w:lang w:val="es-ES"/>
        </w:rPr>
        <w:t>2023</w:t>
      </w:r>
      <w:r w:rsidRPr="00F46F7F">
        <w:rPr>
          <w:rFonts w:ascii="Arial" w:hAnsi="Arial" w:cs="Arial"/>
        </w:rPr>
        <w:t xml:space="preserve">, </w:t>
      </w:r>
      <w:r w:rsidRPr="00106979">
        <w:rPr>
          <w:rFonts w:ascii="Arial" w:hAnsi="Arial" w:cs="Arial"/>
        </w:rPr>
        <w:t>788 Unidades de Producción Minera no se superponen con ninguna de las</w:t>
      </w:r>
      <w:r w:rsidRPr="00F26E19">
        <w:rPr>
          <w:rFonts w:ascii="Arial" w:hAnsi="Arial" w:cs="Arial"/>
        </w:rPr>
        <w:t xml:space="preserve"> determinantes ambientales.</w:t>
      </w:r>
    </w:p>
    <w:p w14:paraId="27A25384" w14:textId="2336C95E" w:rsidR="00252AE8" w:rsidRPr="00F46F7F" w:rsidRDefault="00252AE8" w:rsidP="00915706">
      <w:pPr>
        <w:ind w:left="-567" w:right="-510"/>
        <w:jc w:val="both"/>
        <w:rPr>
          <w:rFonts w:ascii="Arial" w:hAnsi="Arial" w:cs="Arial"/>
          <w:lang w:val="es-ES"/>
        </w:rPr>
      </w:pPr>
      <w:r w:rsidRPr="00F46F7F">
        <w:rPr>
          <w:rFonts w:ascii="Arial" w:hAnsi="Arial" w:cs="Arial"/>
          <w:lang w:val="es-ES"/>
        </w:rPr>
        <w:t xml:space="preserve">Que en aquellas zonas donde no es viable el desarrollo de actividades mineras en virtud de exclusiones ambientales, económicas y sociales, o donde existan restricciones, conforme la </w:t>
      </w:r>
      <w:r w:rsidRPr="00915706">
        <w:rPr>
          <w:rFonts w:ascii="Arial" w:eastAsia="Arial MT" w:hAnsi="Arial" w:cs="Arial"/>
          <w:lang w:val="es-ES"/>
        </w:rPr>
        <w:t>normatividad</w:t>
      </w:r>
      <w:r w:rsidRPr="00F46F7F">
        <w:rPr>
          <w:rFonts w:ascii="Arial" w:hAnsi="Arial" w:cs="Arial"/>
          <w:lang w:val="es-ES"/>
        </w:rPr>
        <w:t xml:space="preserve"> vigente, el Estado debe propiciar la reconversión laboral de quienes han venido ejerciendo tradicionalmente actividades de extracción minera en el territorio nacional y han demostrado su vocación para la formalización. Además, impulsar la formalización de las actividades no regularizadas e informales de </w:t>
      </w:r>
      <w:proofErr w:type="gramStart"/>
      <w:r w:rsidRPr="00F46F7F">
        <w:rPr>
          <w:rFonts w:ascii="Arial" w:hAnsi="Arial" w:cs="Arial"/>
          <w:lang w:val="es-ES"/>
        </w:rPr>
        <w:t>los mineros y las mineras</w:t>
      </w:r>
      <w:proofErr w:type="gramEnd"/>
      <w:r w:rsidRPr="00F46F7F">
        <w:rPr>
          <w:rFonts w:ascii="Arial" w:hAnsi="Arial" w:cs="Arial"/>
          <w:lang w:val="es-ES"/>
        </w:rPr>
        <w:t xml:space="preserve"> interesadas en formalizar su actividad, en aquellas áreas en donde es viable y permitido realizar la actividad minera y conforme las herramientas de formalización dispuestas en la ley.</w:t>
      </w:r>
    </w:p>
    <w:p w14:paraId="2BA0FF3A" w14:textId="28F2406D" w:rsidR="00252AE8" w:rsidRPr="00915706" w:rsidRDefault="00252AE8" w:rsidP="00915706">
      <w:pPr>
        <w:ind w:left="-567" w:right="-510"/>
        <w:jc w:val="both"/>
        <w:rPr>
          <w:rFonts w:ascii="Arial" w:hAnsi="Arial" w:cs="Arial"/>
          <w:b/>
        </w:rPr>
      </w:pPr>
      <w:r w:rsidRPr="00F46F7F">
        <w:rPr>
          <w:rFonts w:ascii="Arial" w:hAnsi="Arial" w:cs="Arial"/>
          <w:b/>
        </w:rPr>
        <w:t xml:space="preserve">El estado de deterioro, de existir, de los ecosistemas y territorios donde se ha realizado la actividad minera </w:t>
      </w:r>
    </w:p>
    <w:p w14:paraId="5A6C2E22" w14:textId="77777777" w:rsidR="00252AE8" w:rsidRDefault="00252AE8" w:rsidP="00915706">
      <w:pPr>
        <w:ind w:left="-567" w:right="-510"/>
        <w:jc w:val="both"/>
        <w:rPr>
          <w:rFonts w:ascii="Arial" w:hAnsi="Arial" w:cs="Arial"/>
        </w:rPr>
      </w:pPr>
      <w:r w:rsidRPr="00106979">
        <w:rPr>
          <w:rFonts w:ascii="Arial" w:hAnsi="Arial" w:cs="Arial"/>
        </w:rPr>
        <w:t>El Gobierno de Colombia, a través del Ministerio de Minas y Energía en convenio con la Oficina de las Naciones Unidas contra la Droga y el Deli</w:t>
      </w:r>
      <w:r w:rsidRPr="00F26E19">
        <w:rPr>
          <w:rFonts w:ascii="Arial" w:hAnsi="Arial" w:cs="Arial"/>
        </w:rPr>
        <w:t xml:space="preserve">to (UNODC), desarrolló el sistema de </w:t>
      </w:r>
      <w:r w:rsidRPr="00915706">
        <w:rPr>
          <w:rFonts w:ascii="Arial" w:hAnsi="Arial" w:cs="Arial"/>
          <w:lang w:val="es-ES"/>
        </w:rPr>
        <w:t>monitoreo</w:t>
      </w:r>
      <w:r w:rsidRPr="00F26E19">
        <w:rPr>
          <w:rFonts w:ascii="Arial" w:hAnsi="Arial" w:cs="Arial"/>
        </w:rPr>
        <w:t xml:space="preserve"> para la explotación de Oro de Aluvión en Colombia, cuya información resultante permite la identificación de las áreas degradadas en territorio por efecto de la minería de Oro; en el caso del Bajo Cauca Antioqueño de acuerdo al reporte de EVOA en tierra (Período 2018 a 2022) se observa una extensión promedio anual de 29.069 ha, que corresponde al 76,32% del promedio para el departamento de Antioquia y el 30,02% del promedio a nivel nacional para el mismo período; encontrando que dichas cifras indican alta representatividad en el territorio a diferentes escalas.</w:t>
      </w:r>
    </w:p>
    <w:p w14:paraId="0332B4EF" w14:textId="77777777" w:rsidR="00252AE8" w:rsidRPr="00F26E19" w:rsidRDefault="00252AE8" w:rsidP="00252AE8">
      <w:pPr>
        <w:spacing w:after="0" w:line="240" w:lineRule="auto"/>
        <w:jc w:val="both"/>
        <w:rPr>
          <w:rFonts w:ascii="Arial" w:hAnsi="Arial" w:cs="Arial"/>
        </w:rPr>
      </w:pPr>
    </w:p>
    <w:p w14:paraId="4B53DB7D" w14:textId="77777777" w:rsidR="00252AE8" w:rsidRPr="00F46F7F" w:rsidRDefault="00252AE8" w:rsidP="00252AE8">
      <w:pPr>
        <w:jc w:val="center"/>
        <w:rPr>
          <w:rFonts w:ascii="Arial" w:hAnsi="Arial" w:cs="Arial"/>
          <w:sz w:val="20"/>
          <w:szCs w:val="20"/>
          <w:lang w:val="es-ES"/>
        </w:rPr>
      </w:pPr>
      <w:r w:rsidRPr="00F46F7F">
        <w:rPr>
          <w:rFonts w:ascii="Arial" w:hAnsi="Arial" w:cs="Arial"/>
          <w:sz w:val="20"/>
          <w:szCs w:val="20"/>
          <w:lang w:val="es-ES"/>
        </w:rPr>
        <w:t>Áreas EVOA período 2018-2022</w:t>
      </w:r>
    </w:p>
    <w:tbl>
      <w:tblPr>
        <w:tblStyle w:val="NormalTable0"/>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2"/>
        <w:gridCol w:w="1159"/>
        <w:gridCol w:w="1159"/>
        <w:gridCol w:w="1146"/>
        <w:gridCol w:w="993"/>
        <w:gridCol w:w="1134"/>
        <w:gridCol w:w="1275"/>
      </w:tblGrid>
      <w:tr w:rsidR="00252AE8" w:rsidRPr="00F26E19" w14:paraId="1B6FF0C5" w14:textId="77777777" w:rsidTr="000B376F">
        <w:trPr>
          <w:trHeight w:val="299"/>
          <w:jc w:val="center"/>
        </w:trPr>
        <w:tc>
          <w:tcPr>
            <w:tcW w:w="1922" w:type="dxa"/>
            <w:vMerge w:val="restart"/>
            <w:vAlign w:val="center"/>
          </w:tcPr>
          <w:p w14:paraId="6B1819C2" w14:textId="77777777" w:rsidR="00252AE8" w:rsidRPr="00F46F7F" w:rsidRDefault="00252AE8" w:rsidP="000B376F">
            <w:pPr>
              <w:pStyle w:val="TableParagraph"/>
              <w:rPr>
                <w:rFonts w:ascii="Arial" w:hAnsi="Arial" w:cs="Arial"/>
                <w:b/>
                <w:sz w:val="20"/>
                <w:szCs w:val="20"/>
              </w:rPr>
            </w:pPr>
            <w:r w:rsidRPr="00F46F7F">
              <w:rPr>
                <w:rFonts w:ascii="Arial" w:hAnsi="Arial" w:cs="Arial"/>
                <w:b/>
                <w:spacing w:val="-2"/>
                <w:sz w:val="20"/>
                <w:szCs w:val="20"/>
              </w:rPr>
              <w:t>Municipio</w:t>
            </w:r>
          </w:p>
        </w:tc>
        <w:tc>
          <w:tcPr>
            <w:tcW w:w="5591" w:type="dxa"/>
            <w:gridSpan w:val="5"/>
            <w:vAlign w:val="center"/>
          </w:tcPr>
          <w:p w14:paraId="16A12609" w14:textId="77777777" w:rsidR="00252AE8" w:rsidRPr="00F46F7F" w:rsidRDefault="00252AE8" w:rsidP="000B376F">
            <w:pPr>
              <w:pStyle w:val="TableParagraph"/>
              <w:rPr>
                <w:rFonts w:ascii="Arial" w:hAnsi="Arial" w:cs="Arial"/>
                <w:b/>
                <w:sz w:val="20"/>
                <w:szCs w:val="20"/>
              </w:rPr>
            </w:pPr>
            <w:r w:rsidRPr="00F46F7F">
              <w:rPr>
                <w:rFonts w:ascii="Arial" w:hAnsi="Arial" w:cs="Arial"/>
                <w:b/>
                <w:sz w:val="20"/>
                <w:szCs w:val="20"/>
              </w:rPr>
              <w:t>Áreas</w:t>
            </w:r>
            <w:r w:rsidRPr="00F46F7F">
              <w:rPr>
                <w:rFonts w:ascii="Arial" w:hAnsi="Arial" w:cs="Arial"/>
                <w:b/>
                <w:spacing w:val="-4"/>
                <w:sz w:val="20"/>
                <w:szCs w:val="20"/>
              </w:rPr>
              <w:t xml:space="preserve"> </w:t>
            </w:r>
            <w:r w:rsidRPr="00F46F7F">
              <w:rPr>
                <w:rFonts w:ascii="Arial" w:hAnsi="Arial" w:cs="Arial"/>
                <w:b/>
                <w:sz w:val="20"/>
                <w:szCs w:val="20"/>
              </w:rPr>
              <w:t>EVOA</w:t>
            </w:r>
            <w:r w:rsidRPr="00F46F7F">
              <w:rPr>
                <w:rFonts w:ascii="Arial" w:hAnsi="Arial" w:cs="Arial"/>
                <w:b/>
                <w:spacing w:val="-2"/>
                <w:sz w:val="20"/>
                <w:szCs w:val="20"/>
              </w:rPr>
              <w:t xml:space="preserve"> (ha)/anual</w:t>
            </w:r>
          </w:p>
        </w:tc>
        <w:tc>
          <w:tcPr>
            <w:tcW w:w="1275" w:type="dxa"/>
            <w:vMerge w:val="restart"/>
            <w:vAlign w:val="center"/>
          </w:tcPr>
          <w:p w14:paraId="3F3CD2CE" w14:textId="77777777" w:rsidR="00252AE8" w:rsidRPr="00F46F7F" w:rsidRDefault="00252AE8" w:rsidP="000B376F">
            <w:pPr>
              <w:pStyle w:val="TableParagraph"/>
              <w:ind w:left="121" w:right="105" w:firstLine="31"/>
              <w:rPr>
                <w:rFonts w:ascii="Arial" w:hAnsi="Arial" w:cs="Arial"/>
                <w:b/>
                <w:sz w:val="20"/>
                <w:szCs w:val="20"/>
              </w:rPr>
            </w:pPr>
            <w:r w:rsidRPr="00F46F7F">
              <w:rPr>
                <w:rFonts w:ascii="Arial" w:hAnsi="Arial" w:cs="Arial"/>
                <w:b/>
                <w:spacing w:val="-2"/>
                <w:sz w:val="20"/>
                <w:szCs w:val="20"/>
              </w:rPr>
              <w:t>Promedio 2018-</w:t>
            </w:r>
            <w:r w:rsidRPr="00F46F7F">
              <w:rPr>
                <w:rFonts w:ascii="Arial" w:hAnsi="Arial" w:cs="Arial"/>
                <w:b/>
                <w:spacing w:val="-4"/>
                <w:sz w:val="20"/>
                <w:szCs w:val="20"/>
              </w:rPr>
              <w:t>2022</w:t>
            </w:r>
          </w:p>
        </w:tc>
      </w:tr>
      <w:tr w:rsidR="00252AE8" w:rsidRPr="00F26E19" w14:paraId="5AC9B8E9" w14:textId="77777777" w:rsidTr="000B376F">
        <w:trPr>
          <w:trHeight w:val="301"/>
          <w:jc w:val="center"/>
        </w:trPr>
        <w:tc>
          <w:tcPr>
            <w:tcW w:w="1922" w:type="dxa"/>
            <w:vMerge/>
            <w:vAlign w:val="center"/>
          </w:tcPr>
          <w:p w14:paraId="3074776E" w14:textId="77777777" w:rsidR="00252AE8" w:rsidRPr="00F46F7F" w:rsidRDefault="00252AE8" w:rsidP="000B376F">
            <w:pPr>
              <w:jc w:val="center"/>
              <w:rPr>
                <w:rFonts w:ascii="Arial" w:hAnsi="Arial" w:cs="Arial"/>
                <w:sz w:val="20"/>
                <w:szCs w:val="20"/>
              </w:rPr>
            </w:pPr>
          </w:p>
        </w:tc>
        <w:tc>
          <w:tcPr>
            <w:tcW w:w="1159" w:type="dxa"/>
            <w:vAlign w:val="center"/>
          </w:tcPr>
          <w:p w14:paraId="7F1683D5" w14:textId="77777777" w:rsidR="00252AE8" w:rsidRPr="00F46F7F" w:rsidRDefault="00252AE8" w:rsidP="000B376F">
            <w:pPr>
              <w:pStyle w:val="TableParagraph"/>
              <w:spacing w:before="1"/>
              <w:ind w:left="12" w:right="8"/>
              <w:rPr>
                <w:rFonts w:ascii="Arial" w:hAnsi="Arial" w:cs="Arial"/>
                <w:b/>
                <w:sz w:val="20"/>
                <w:szCs w:val="20"/>
              </w:rPr>
            </w:pPr>
            <w:r w:rsidRPr="00F46F7F">
              <w:rPr>
                <w:rFonts w:ascii="Arial" w:hAnsi="Arial" w:cs="Arial"/>
                <w:b/>
                <w:spacing w:val="-4"/>
                <w:sz w:val="20"/>
                <w:szCs w:val="20"/>
              </w:rPr>
              <w:t>2018</w:t>
            </w:r>
          </w:p>
        </w:tc>
        <w:tc>
          <w:tcPr>
            <w:tcW w:w="1159" w:type="dxa"/>
            <w:vAlign w:val="center"/>
          </w:tcPr>
          <w:p w14:paraId="1DCC9085" w14:textId="77777777" w:rsidR="00252AE8" w:rsidRPr="00F46F7F" w:rsidRDefault="00252AE8" w:rsidP="000B376F">
            <w:pPr>
              <w:pStyle w:val="TableParagraph"/>
              <w:spacing w:before="1"/>
              <w:ind w:left="12" w:right="3"/>
              <w:rPr>
                <w:rFonts w:ascii="Arial" w:hAnsi="Arial" w:cs="Arial"/>
                <w:b/>
                <w:sz w:val="20"/>
                <w:szCs w:val="20"/>
              </w:rPr>
            </w:pPr>
            <w:r w:rsidRPr="00F46F7F">
              <w:rPr>
                <w:rFonts w:ascii="Arial" w:hAnsi="Arial" w:cs="Arial"/>
                <w:b/>
                <w:spacing w:val="-4"/>
                <w:sz w:val="20"/>
                <w:szCs w:val="20"/>
              </w:rPr>
              <w:t>2019</w:t>
            </w:r>
          </w:p>
        </w:tc>
        <w:tc>
          <w:tcPr>
            <w:tcW w:w="1146" w:type="dxa"/>
            <w:vAlign w:val="center"/>
          </w:tcPr>
          <w:p w14:paraId="4BD107D2" w14:textId="77777777" w:rsidR="00252AE8" w:rsidRPr="00F46F7F" w:rsidRDefault="00252AE8" w:rsidP="000B376F">
            <w:pPr>
              <w:pStyle w:val="TableParagraph"/>
              <w:spacing w:before="1"/>
              <w:ind w:left="11" w:right="3"/>
              <w:rPr>
                <w:rFonts w:ascii="Arial" w:hAnsi="Arial" w:cs="Arial"/>
                <w:b/>
                <w:sz w:val="20"/>
                <w:szCs w:val="20"/>
              </w:rPr>
            </w:pPr>
            <w:r w:rsidRPr="00F46F7F">
              <w:rPr>
                <w:rFonts w:ascii="Arial" w:hAnsi="Arial" w:cs="Arial"/>
                <w:b/>
                <w:spacing w:val="-4"/>
                <w:sz w:val="20"/>
                <w:szCs w:val="20"/>
              </w:rPr>
              <w:t>2020</w:t>
            </w:r>
          </w:p>
        </w:tc>
        <w:tc>
          <w:tcPr>
            <w:tcW w:w="993" w:type="dxa"/>
            <w:vAlign w:val="center"/>
          </w:tcPr>
          <w:p w14:paraId="2D25E466" w14:textId="77777777" w:rsidR="00252AE8" w:rsidRPr="00F46F7F" w:rsidRDefault="00252AE8" w:rsidP="000B376F">
            <w:pPr>
              <w:pStyle w:val="TableParagraph"/>
              <w:spacing w:before="1"/>
              <w:ind w:left="12" w:right="6"/>
              <w:rPr>
                <w:rFonts w:ascii="Arial" w:hAnsi="Arial" w:cs="Arial"/>
                <w:b/>
                <w:sz w:val="20"/>
                <w:szCs w:val="20"/>
              </w:rPr>
            </w:pPr>
            <w:r w:rsidRPr="00F46F7F">
              <w:rPr>
                <w:rFonts w:ascii="Arial" w:hAnsi="Arial" w:cs="Arial"/>
                <w:b/>
                <w:spacing w:val="-4"/>
                <w:sz w:val="20"/>
                <w:szCs w:val="20"/>
              </w:rPr>
              <w:t>2021</w:t>
            </w:r>
          </w:p>
        </w:tc>
        <w:tc>
          <w:tcPr>
            <w:tcW w:w="1134" w:type="dxa"/>
            <w:vAlign w:val="center"/>
          </w:tcPr>
          <w:p w14:paraId="21B7E01E" w14:textId="77777777" w:rsidR="00252AE8" w:rsidRPr="00F46F7F" w:rsidRDefault="00252AE8" w:rsidP="000B376F">
            <w:pPr>
              <w:pStyle w:val="TableParagraph"/>
              <w:spacing w:before="1"/>
              <w:ind w:left="14" w:right="3"/>
              <w:rPr>
                <w:rFonts w:ascii="Arial" w:hAnsi="Arial" w:cs="Arial"/>
                <w:b/>
                <w:sz w:val="20"/>
                <w:szCs w:val="20"/>
              </w:rPr>
            </w:pPr>
            <w:r w:rsidRPr="00F46F7F">
              <w:rPr>
                <w:rFonts w:ascii="Arial" w:hAnsi="Arial" w:cs="Arial"/>
                <w:b/>
                <w:spacing w:val="-4"/>
                <w:sz w:val="20"/>
                <w:szCs w:val="20"/>
              </w:rPr>
              <w:t>2022</w:t>
            </w:r>
          </w:p>
        </w:tc>
        <w:tc>
          <w:tcPr>
            <w:tcW w:w="1275" w:type="dxa"/>
            <w:vMerge/>
            <w:vAlign w:val="center"/>
          </w:tcPr>
          <w:p w14:paraId="261DA82E" w14:textId="77777777" w:rsidR="00252AE8" w:rsidRPr="00F46F7F" w:rsidRDefault="00252AE8" w:rsidP="000B376F">
            <w:pPr>
              <w:jc w:val="center"/>
              <w:rPr>
                <w:rFonts w:ascii="Arial" w:hAnsi="Arial" w:cs="Arial"/>
                <w:sz w:val="20"/>
                <w:szCs w:val="20"/>
              </w:rPr>
            </w:pPr>
          </w:p>
        </w:tc>
      </w:tr>
      <w:tr w:rsidR="00252AE8" w:rsidRPr="00F26E19" w14:paraId="0E713C0C" w14:textId="77777777" w:rsidTr="000B376F">
        <w:trPr>
          <w:trHeight w:val="299"/>
          <w:jc w:val="center"/>
        </w:trPr>
        <w:tc>
          <w:tcPr>
            <w:tcW w:w="1922" w:type="dxa"/>
            <w:vAlign w:val="center"/>
          </w:tcPr>
          <w:p w14:paraId="07C7B870" w14:textId="77777777" w:rsidR="00252AE8" w:rsidRPr="00F46F7F" w:rsidRDefault="00252AE8" w:rsidP="000B376F">
            <w:pPr>
              <w:pStyle w:val="TableParagraph"/>
              <w:ind w:left="11" w:right="2"/>
              <w:rPr>
                <w:rFonts w:ascii="Arial" w:hAnsi="Arial" w:cs="Arial"/>
                <w:sz w:val="20"/>
                <w:szCs w:val="20"/>
              </w:rPr>
            </w:pPr>
            <w:r w:rsidRPr="00F46F7F">
              <w:rPr>
                <w:rFonts w:ascii="Arial" w:hAnsi="Arial" w:cs="Arial"/>
                <w:spacing w:val="-2"/>
                <w:sz w:val="20"/>
                <w:szCs w:val="20"/>
              </w:rPr>
              <w:t>Zaragoza</w:t>
            </w:r>
          </w:p>
        </w:tc>
        <w:tc>
          <w:tcPr>
            <w:tcW w:w="1159" w:type="dxa"/>
            <w:vAlign w:val="center"/>
          </w:tcPr>
          <w:p w14:paraId="13FB427C" w14:textId="77777777" w:rsidR="00252AE8" w:rsidRPr="00F46F7F" w:rsidRDefault="00252AE8" w:rsidP="000B376F">
            <w:pPr>
              <w:pStyle w:val="TableParagraph"/>
              <w:ind w:left="12" w:right="5"/>
              <w:rPr>
                <w:rFonts w:ascii="Arial" w:hAnsi="Arial" w:cs="Arial"/>
                <w:sz w:val="20"/>
                <w:szCs w:val="20"/>
              </w:rPr>
            </w:pPr>
            <w:r w:rsidRPr="00F46F7F">
              <w:rPr>
                <w:rFonts w:ascii="Arial" w:hAnsi="Arial" w:cs="Arial"/>
                <w:spacing w:val="-2"/>
                <w:sz w:val="20"/>
                <w:szCs w:val="20"/>
              </w:rPr>
              <w:t>8.229</w:t>
            </w:r>
          </w:p>
        </w:tc>
        <w:tc>
          <w:tcPr>
            <w:tcW w:w="1159" w:type="dxa"/>
            <w:vAlign w:val="center"/>
          </w:tcPr>
          <w:p w14:paraId="29323F74"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8.461</w:t>
            </w:r>
          </w:p>
        </w:tc>
        <w:tc>
          <w:tcPr>
            <w:tcW w:w="1146" w:type="dxa"/>
            <w:vAlign w:val="center"/>
          </w:tcPr>
          <w:p w14:paraId="07B905A8"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8.842</w:t>
            </w:r>
          </w:p>
        </w:tc>
        <w:tc>
          <w:tcPr>
            <w:tcW w:w="993" w:type="dxa"/>
            <w:vAlign w:val="center"/>
          </w:tcPr>
          <w:p w14:paraId="601AC091" w14:textId="77777777" w:rsidR="00252AE8" w:rsidRPr="00F46F7F" w:rsidRDefault="00252AE8" w:rsidP="000B376F">
            <w:pPr>
              <w:pStyle w:val="TableParagraph"/>
              <w:ind w:left="12" w:right="3"/>
              <w:rPr>
                <w:rFonts w:ascii="Arial" w:hAnsi="Arial" w:cs="Arial"/>
                <w:sz w:val="20"/>
                <w:szCs w:val="20"/>
              </w:rPr>
            </w:pPr>
            <w:r w:rsidRPr="00F46F7F">
              <w:rPr>
                <w:rFonts w:ascii="Arial" w:hAnsi="Arial" w:cs="Arial"/>
                <w:spacing w:val="-2"/>
                <w:sz w:val="20"/>
                <w:szCs w:val="20"/>
              </w:rPr>
              <w:t>7.869</w:t>
            </w:r>
          </w:p>
        </w:tc>
        <w:tc>
          <w:tcPr>
            <w:tcW w:w="1134" w:type="dxa"/>
            <w:vAlign w:val="center"/>
          </w:tcPr>
          <w:p w14:paraId="7D5A5FE7"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7.649</w:t>
            </w:r>
          </w:p>
        </w:tc>
        <w:tc>
          <w:tcPr>
            <w:tcW w:w="1275" w:type="dxa"/>
            <w:vAlign w:val="center"/>
          </w:tcPr>
          <w:p w14:paraId="0F1E09F9"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8.210</w:t>
            </w:r>
          </w:p>
        </w:tc>
      </w:tr>
      <w:tr w:rsidR="00252AE8" w:rsidRPr="00F26E19" w14:paraId="067FE583" w14:textId="77777777" w:rsidTr="000B376F">
        <w:trPr>
          <w:trHeight w:val="299"/>
          <w:jc w:val="center"/>
        </w:trPr>
        <w:tc>
          <w:tcPr>
            <w:tcW w:w="1922" w:type="dxa"/>
            <w:vAlign w:val="center"/>
          </w:tcPr>
          <w:p w14:paraId="291960BE" w14:textId="77777777" w:rsidR="00252AE8" w:rsidRPr="00F46F7F" w:rsidRDefault="00252AE8" w:rsidP="000B376F">
            <w:pPr>
              <w:pStyle w:val="TableParagraph"/>
              <w:ind w:left="11" w:right="2"/>
              <w:rPr>
                <w:rFonts w:ascii="Arial" w:hAnsi="Arial" w:cs="Arial"/>
                <w:sz w:val="20"/>
                <w:szCs w:val="20"/>
              </w:rPr>
            </w:pPr>
            <w:r w:rsidRPr="00F46F7F">
              <w:rPr>
                <w:rFonts w:ascii="Arial" w:hAnsi="Arial" w:cs="Arial"/>
                <w:spacing w:val="-2"/>
                <w:sz w:val="20"/>
                <w:szCs w:val="20"/>
              </w:rPr>
              <w:t>Nechí</w:t>
            </w:r>
          </w:p>
        </w:tc>
        <w:tc>
          <w:tcPr>
            <w:tcW w:w="1159" w:type="dxa"/>
            <w:vAlign w:val="center"/>
          </w:tcPr>
          <w:p w14:paraId="4DA11E55" w14:textId="77777777" w:rsidR="00252AE8" w:rsidRPr="00F46F7F" w:rsidRDefault="00252AE8" w:rsidP="000B376F">
            <w:pPr>
              <w:pStyle w:val="TableParagraph"/>
              <w:ind w:left="12" w:right="5"/>
              <w:rPr>
                <w:rFonts w:ascii="Arial" w:hAnsi="Arial" w:cs="Arial"/>
                <w:sz w:val="20"/>
                <w:szCs w:val="20"/>
              </w:rPr>
            </w:pPr>
            <w:r w:rsidRPr="00F46F7F">
              <w:rPr>
                <w:rFonts w:ascii="Arial" w:hAnsi="Arial" w:cs="Arial"/>
                <w:spacing w:val="-2"/>
                <w:sz w:val="20"/>
                <w:szCs w:val="20"/>
              </w:rPr>
              <w:t>6.248</w:t>
            </w:r>
          </w:p>
        </w:tc>
        <w:tc>
          <w:tcPr>
            <w:tcW w:w="1159" w:type="dxa"/>
            <w:vAlign w:val="center"/>
          </w:tcPr>
          <w:p w14:paraId="39157D65"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7.489</w:t>
            </w:r>
          </w:p>
        </w:tc>
        <w:tc>
          <w:tcPr>
            <w:tcW w:w="1146" w:type="dxa"/>
            <w:vAlign w:val="center"/>
          </w:tcPr>
          <w:p w14:paraId="08784F5B"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7.996</w:t>
            </w:r>
          </w:p>
        </w:tc>
        <w:tc>
          <w:tcPr>
            <w:tcW w:w="993" w:type="dxa"/>
            <w:vAlign w:val="center"/>
          </w:tcPr>
          <w:p w14:paraId="0A890A5D" w14:textId="77777777" w:rsidR="00252AE8" w:rsidRPr="00F46F7F" w:rsidRDefault="00252AE8" w:rsidP="000B376F">
            <w:pPr>
              <w:pStyle w:val="TableParagraph"/>
              <w:ind w:left="12" w:right="3"/>
              <w:rPr>
                <w:rFonts w:ascii="Arial" w:hAnsi="Arial" w:cs="Arial"/>
                <w:sz w:val="20"/>
                <w:szCs w:val="20"/>
              </w:rPr>
            </w:pPr>
            <w:r w:rsidRPr="00F46F7F">
              <w:rPr>
                <w:rFonts w:ascii="Arial" w:hAnsi="Arial" w:cs="Arial"/>
                <w:spacing w:val="-2"/>
                <w:sz w:val="20"/>
                <w:szCs w:val="20"/>
              </w:rPr>
              <w:t>7.609</w:t>
            </w:r>
          </w:p>
        </w:tc>
        <w:tc>
          <w:tcPr>
            <w:tcW w:w="1134" w:type="dxa"/>
            <w:vAlign w:val="center"/>
          </w:tcPr>
          <w:p w14:paraId="465F3D05"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7.729</w:t>
            </w:r>
          </w:p>
        </w:tc>
        <w:tc>
          <w:tcPr>
            <w:tcW w:w="1275" w:type="dxa"/>
            <w:vAlign w:val="center"/>
          </w:tcPr>
          <w:p w14:paraId="4EB4BB3D"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7.414</w:t>
            </w:r>
          </w:p>
        </w:tc>
      </w:tr>
      <w:tr w:rsidR="00252AE8" w:rsidRPr="00F26E19" w14:paraId="0BD9BA71" w14:textId="77777777" w:rsidTr="000B376F">
        <w:trPr>
          <w:trHeight w:val="299"/>
          <w:jc w:val="center"/>
        </w:trPr>
        <w:tc>
          <w:tcPr>
            <w:tcW w:w="1922" w:type="dxa"/>
            <w:vAlign w:val="center"/>
          </w:tcPr>
          <w:p w14:paraId="7394779A" w14:textId="77777777" w:rsidR="00252AE8" w:rsidRPr="00F46F7F" w:rsidRDefault="00252AE8" w:rsidP="000B376F">
            <w:pPr>
              <w:pStyle w:val="TableParagraph"/>
              <w:ind w:left="11" w:right="1"/>
              <w:rPr>
                <w:rFonts w:ascii="Arial" w:hAnsi="Arial" w:cs="Arial"/>
                <w:sz w:val="20"/>
                <w:szCs w:val="20"/>
              </w:rPr>
            </w:pPr>
            <w:r w:rsidRPr="00F46F7F">
              <w:rPr>
                <w:rFonts w:ascii="Arial" w:hAnsi="Arial" w:cs="Arial"/>
                <w:spacing w:val="-2"/>
                <w:sz w:val="20"/>
                <w:szCs w:val="20"/>
              </w:rPr>
              <w:t>Cáceres</w:t>
            </w:r>
          </w:p>
        </w:tc>
        <w:tc>
          <w:tcPr>
            <w:tcW w:w="1159" w:type="dxa"/>
            <w:vAlign w:val="center"/>
          </w:tcPr>
          <w:p w14:paraId="21BD44CF" w14:textId="77777777" w:rsidR="00252AE8" w:rsidRPr="00F46F7F" w:rsidRDefault="00252AE8" w:rsidP="000B376F">
            <w:pPr>
              <w:pStyle w:val="TableParagraph"/>
              <w:ind w:left="12" w:right="5"/>
              <w:rPr>
                <w:rFonts w:ascii="Arial" w:hAnsi="Arial" w:cs="Arial"/>
                <w:sz w:val="20"/>
                <w:szCs w:val="20"/>
              </w:rPr>
            </w:pPr>
            <w:r w:rsidRPr="00F46F7F">
              <w:rPr>
                <w:rFonts w:ascii="Arial" w:hAnsi="Arial" w:cs="Arial"/>
                <w:spacing w:val="-2"/>
                <w:sz w:val="20"/>
                <w:szCs w:val="20"/>
              </w:rPr>
              <w:t>5.240</w:t>
            </w:r>
          </w:p>
        </w:tc>
        <w:tc>
          <w:tcPr>
            <w:tcW w:w="1159" w:type="dxa"/>
            <w:vAlign w:val="center"/>
          </w:tcPr>
          <w:p w14:paraId="75058865"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5.592</w:t>
            </w:r>
          </w:p>
        </w:tc>
        <w:tc>
          <w:tcPr>
            <w:tcW w:w="1146" w:type="dxa"/>
            <w:vAlign w:val="center"/>
          </w:tcPr>
          <w:p w14:paraId="704E8AAB"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5.285</w:t>
            </w:r>
          </w:p>
        </w:tc>
        <w:tc>
          <w:tcPr>
            <w:tcW w:w="993" w:type="dxa"/>
            <w:vAlign w:val="center"/>
          </w:tcPr>
          <w:p w14:paraId="102AA541" w14:textId="77777777" w:rsidR="00252AE8" w:rsidRPr="00F46F7F" w:rsidRDefault="00252AE8" w:rsidP="000B376F">
            <w:pPr>
              <w:pStyle w:val="TableParagraph"/>
              <w:ind w:left="12" w:right="3"/>
              <w:rPr>
                <w:rFonts w:ascii="Arial" w:hAnsi="Arial" w:cs="Arial"/>
                <w:sz w:val="20"/>
                <w:szCs w:val="20"/>
              </w:rPr>
            </w:pPr>
            <w:r w:rsidRPr="00F46F7F">
              <w:rPr>
                <w:rFonts w:ascii="Arial" w:hAnsi="Arial" w:cs="Arial"/>
                <w:spacing w:val="-2"/>
                <w:sz w:val="20"/>
                <w:szCs w:val="20"/>
              </w:rPr>
              <w:t>4.972</w:t>
            </w:r>
          </w:p>
        </w:tc>
        <w:tc>
          <w:tcPr>
            <w:tcW w:w="1134" w:type="dxa"/>
            <w:vAlign w:val="center"/>
          </w:tcPr>
          <w:p w14:paraId="4F126E14"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4.936</w:t>
            </w:r>
          </w:p>
        </w:tc>
        <w:tc>
          <w:tcPr>
            <w:tcW w:w="1275" w:type="dxa"/>
            <w:vAlign w:val="center"/>
          </w:tcPr>
          <w:p w14:paraId="1115C957"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5.205</w:t>
            </w:r>
          </w:p>
        </w:tc>
      </w:tr>
      <w:tr w:rsidR="00252AE8" w:rsidRPr="00F26E19" w14:paraId="6D08FC40" w14:textId="77777777" w:rsidTr="000B376F">
        <w:trPr>
          <w:trHeight w:val="299"/>
          <w:jc w:val="center"/>
        </w:trPr>
        <w:tc>
          <w:tcPr>
            <w:tcW w:w="1922" w:type="dxa"/>
            <w:vAlign w:val="center"/>
          </w:tcPr>
          <w:p w14:paraId="3AD23E7E"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z w:val="20"/>
                <w:szCs w:val="20"/>
              </w:rPr>
              <w:lastRenderedPageBreak/>
              <w:t xml:space="preserve">El </w:t>
            </w:r>
            <w:r w:rsidRPr="00F46F7F">
              <w:rPr>
                <w:rFonts w:ascii="Arial" w:hAnsi="Arial" w:cs="Arial"/>
                <w:spacing w:val="-2"/>
                <w:sz w:val="20"/>
                <w:szCs w:val="20"/>
              </w:rPr>
              <w:t>Bagre</w:t>
            </w:r>
          </w:p>
        </w:tc>
        <w:tc>
          <w:tcPr>
            <w:tcW w:w="1159" w:type="dxa"/>
            <w:vAlign w:val="center"/>
          </w:tcPr>
          <w:p w14:paraId="2EB43F84" w14:textId="77777777" w:rsidR="00252AE8" w:rsidRPr="00F46F7F" w:rsidRDefault="00252AE8" w:rsidP="000B376F">
            <w:pPr>
              <w:pStyle w:val="TableParagraph"/>
              <w:ind w:left="12" w:right="5"/>
              <w:rPr>
                <w:rFonts w:ascii="Arial" w:hAnsi="Arial" w:cs="Arial"/>
                <w:sz w:val="20"/>
                <w:szCs w:val="20"/>
              </w:rPr>
            </w:pPr>
            <w:r w:rsidRPr="00F46F7F">
              <w:rPr>
                <w:rFonts w:ascii="Arial" w:hAnsi="Arial" w:cs="Arial"/>
                <w:spacing w:val="-2"/>
                <w:sz w:val="20"/>
                <w:szCs w:val="20"/>
              </w:rPr>
              <w:t>4.349</w:t>
            </w:r>
          </w:p>
        </w:tc>
        <w:tc>
          <w:tcPr>
            <w:tcW w:w="1159" w:type="dxa"/>
            <w:vAlign w:val="center"/>
          </w:tcPr>
          <w:p w14:paraId="53F57954"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5.132</w:t>
            </w:r>
          </w:p>
        </w:tc>
        <w:tc>
          <w:tcPr>
            <w:tcW w:w="1146" w:type="dxa"/>
            <w:vAlign w:val="center"/>
          </w:tcPr>
          <w:p w14:paraId="0B3C6535"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4.843</w:t>
            </w:r>
          </w:p>
        </w:tc>
        <w:tc>
          <w:tcPr>
            <w:tcW w:w="993" w:type="dxa"/>
            <w:vAlign w:val="center"/>
          </w:tcPr>
          <w:p w14:paraId="270365FE" w14:textId="77777777" w:rsidR="00252AE8" w:rsidRPr="00F46F7F" w:rsidRDefault="00252AE8" w:rsidP="000B376F">
            <w:pPr>
              <w:pStyle w:val="TableParagraph"/>
              <w:ind w:left="12" w:right="3"/>
              <w:rPr>
                <w:rFonts w:ascii="Arial" w:hAnsi="Arial" w:cs="Arial"/>
                <w:sz w:val="20"/>
                <w:szCs w:val="20"/>
              </w:rPr>
            </w:pPr>
            <w:r w:rsidRPr="00F46F7F">
              <w:rPr>
                <w:rFonts w:ascii="Arial" w:hAnsi="Arial" w:cs="Arial"/>
                <w:spacing w:val="-2"/>
                <w:sz w:val="20"/>
                <w:szCs w:val="20"/>
              </w:rPr>
              <w:t>4.569</w:t>
            </w:r>
          </w:p>
        </w:tc>
        <w:tc>
          <w:tcPr>
            <w:tcW w:w="1134" w:type="dxa"/>
            <w:vAlign w:val="center"/>
          </w:tcPr>
          <w:p w14:paraId="486C7C8B"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4.398</w:t>
            </w:r>
          </w:p>
        </w:tc>
        <w:tc>
          <w:tcPr>
            <w:tcW w:w="1275" w:type="dxa"/>
            <w:vAlign w:val="center"/>
          </w:tcPr>
          <w:p w14:paraId="04F2ADFA"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4.658</w:t>
            </w:r>
          </w:p>
        </w:tc>
      </w:tr>
      <w:tr w:rsidR="00252AE8" w:rsidRPr="00F26E19" w14:paraId="02CD963B" w14:textId="77777777" w:rsidTr="000B376F">
        <w:trPr>
          <w:trHeight w:val="302"/>
          <w:jc w:val="center"/>
        </w:trPr>
        <w:tc>
          <w:tcPr>
            <w:tcW w:w="1922" w:type="dxa"/>
            <w:vAlign w:val="center"/>
          </w:tcPr>
          <w:p w14:paraId="0CC21871" w14:textId="77777777" w:rsidR="00252AE8" w:rsidRPr="00F46F7F" w:rsidRDefault="00252AE8" w:rsidP="000B376F">
            <w:pPr>
              <w:pStyle w:val="TableParagraph"/>
              <w:ind w:left="11" w:right="2"/>
              <w:rPr>
                <w:rFonts w:ascii="Arial" w:hAnsi="Arial" w:cs="Arial"/>
                <w:sz w:val="20"/>
                <w:szCs w:val="20"/>
              </w:rPr>
            </w:pPr>
            <w:r w:rsidRPr="00F46F7F">
              <w:rPr>
                <w:rFonts w:ascii="Arial" w:hAnsi="Arial" w:cs="Arial"/>
                <w:spacing w:val="-2"/>
                <w:sz w:val="20"/>
                <w:szCs w:val="20"/>
              </w:rPr>
              <w:t>Caucasia</w:t>
            </w:r>
          </w:p>
        </w:tc>
        <w:tc>
          <w:tcPr>
            <w:tcW w:w="1159" w:type="dxa"/>
            <w:vAlign w:val="center"/>
          </w:tcPr>
          <w:p w14:paraId="0D305DD4" w14:textId="77777777" w:rsidR="00252AE8" w:rsidRPr="00F46F7F" w:rsidRDefault="00252AE8" w:rsidP="000B376F">
            <w:pPr>
              <w:pStyle w:val="TableParagraph"/>
              <w:ind w:left="12" w:right="5"/>
              <w:rPr>
                <w:rFonts w:ascii="Arial" w:hAnsi="Arial" w:cs="Arial"/>
                <w:sz w:val="20"/>
                <w:szCs w:val="20"/>
              </w:rPr>
            </w:pPr>
            <w:r w:rsidRPr="00F46F7F">
              <w:rPr>
                <w:rFonts w:ascii="Arial" w:hAnsi="Arial" w:cs="Arial"/>
                <w:spacing w:val="-2"/>
                <w:sz w:val="20"/>
                <w:szCs w:val="20"/>
              </w:rPr>
              <w:t>1.464</w:t>
            </w:r>
          </w:p>
        </w:tc>
        <w:tc>
          <w:tcPr>
            <w:tcW w:w="1159" w:type="dxa"/>
            <w:vAlign w:val="center"/>
          </w:tcPr>
          <w:p w14:paraId="138C3907"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1.836</w:t>
            </w:r>
          </w:p>
        </w:tc>
        <w:tc>
          <w:tcPr>
            <w:tcW w:w="1146" w:type="dxa"/>
            <w:vAlign w:val="center"/>
          </w:tcPr>
          <w:p w14:paraId="05747F10"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2.047</w:t>
            </w:r>
          </w:p>
        </w:tc>
        <w:tc>
          <w:tcPr>
            <w:tcW w:w="993" w:type="dxa"/>
            <w:vAlign w:val="center"/>
          </w:tcPr>
          <w:p w14:paraId="613B4128" w14:textId="77777777" w:rsidR="00252AE8" w:rsidRPr="00F46F7F" w:rsidRDefault="00252AE8" w:rsidP="000B376F">
            <w:pPr>
              <w:pStyle w:val="TableParagraph"/>
              <w:ind w:left="12" w:right="3"/>
              <w:rPr>
                <w:rFonts w:ascii="Arial" w:hAnsi="Arial" w:cs="Arial"/>
                <w:sz w:val="20"/>
                <w:szCs w:val="20"/>
              </w:rPr>
            </w:pPr>
            <w:r w:rsidRPr="00F46F7F">
              <w:rPr>
                <w:rFonts w:ascii="Arial" w:hAnsi="Arial" w:cs="Arial"/>
                <w:spacing w:val="-2"/>
                <w:sz w:val="20"/>
                <w:szCs w:val="20"/>
              </w:rPr>
              <w:t>2.006</w:t>
            </w:r>
          </w:p>
        </w:tc>
        <w:tc>
          <w:tcPr>
            <w:tcW w:w="1134" w:type="dxa"/>
            <w:vAlign w:val="center"/>
          </w:tcPr>
          <w:p w14:paraId="393F8C26"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2.183</w:t>
            </w:r>
          </w:p>
        </w:tc>
        <w:tc>
          <w:tcPr>
            <w:tcW w:w="1275" w:type="dxa"/>
            <w:vAlign w:val="center"/>
          </w:tcPr>
          <w:p w14:paraId="55F067DE"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1.907</w:t>
            </w:r>
          </w:p>
        </w:tc>
      </w:tr>
      <w:tr w:rsidR="00252AE8" w:rsidRPr="00F26E19" w14:paraId="0D1789F3" w14:textId="77777777" w:rsidTr="000B376F">
        <w:trPr>
          <w:trHeight w:val="299"/>
          <w:jc w:val="center"/>
        </w:trPr>
        <w:tc>
          <w:tcPr>
            <w:tcW w:w="1922" w:type="dxa"/>
            <w:vAlign w:val="center"/>
          </w:tcPr>
          <w:p w14:paraId="2408FC19" w14:textId="77777777" w:rsidR="00252AE8" w:rsidRPr="00F46F7F" w:rsidRDefault="00252AE8" w:rsidP="000B376F">
            <w:pPr>
              <w:pStyle w:val="TableParagraph"/>
              <w:ind w:left="11" w:right="2"/>
              <w:rPr>
                <w:rFonts w:ascii="Arial" w:hAnsi="Arial" w:cs="Arial"/>
                <w:sz w:val="20"/>
                <w:szCs w:val="20"/>
              </w:rPr>
            </w:pPr>
            <w:r w:rsidRPr="00F46F7F">
              <w:rPr>
                <w:rFonts w:ascii="Arial" w:hAnsi="Arial" w:cs="Arial"/>
                <w:spacing w:val="-2"/>
                <w:sz w:val="20"/>
                <w:szCs w:val="20"/>
              </w:rPr>
              <w:t>Tarazá</w:t>
            </w:r>
          </w:p>
        </w:tc>
        <w:tc>
          <w:tcPr>
            <w:tcW w:w="1159" w:type="dxa"/>
            <w:vAlign w:val="center"/>
          </w:tcPr>
          <w:p w14:paraId="07BC1A70" w14:textId="77777777" w:rsidR="00252AE8" w:rsidRPr="00F46F7F" w:rsidRDefault="00252AE8" w:rsidP="000B376F">
            <w:pPr>
              <w:pStyle w:val="TableParagraph"/>
              <w:ind w:left="12" w:right="5"/>
              <w:rPr>
                <w:rFonts w:ascii="Arial" w:hAnsi="Arial" w:cs="Arial"/>
                <w:sz w:val="20"/>
                <w:szCs w:val="20"/>
              </w:rPr>
            </w:pPr>
            <w:r w:rsidRPr="00F46F7F">
              <w:rPr>
                <w:rFonts w:ascii="Arial" w:hAnsi="Arial" w:cs="Arial"/>
                <w:spacing w:val="-2"/>
                <w:sz w:val="20"/>
                <w:szCs w:val="20"/>
              </w:rPr>
              <w:t>1.899</w:t>
            </w:r>
          </w:p>
        </w:tc>
        <w:tc>
          <w:tcPr>
            <w:tcW w:w="1159" w:type="dxa"/>
            <w:vAlign w:val="center"/>
          </w:tcPr>
          <w:p w14:paraId="564EEC84"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1.816</w:t>
            </w:r>
          </w:p>
        </w:tc>
        <w:tc>
          <w:tcPr>
            <w:tcW w:w="1146" w:type="dxa"/>
            <w:vAlign w:val="center"/>
          </w:tcPr>
          <w:p w14:paraId="2CD455C7"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1.649</w:t>
            </w:r>
          </w:p>
        </w:tc>
        <w:tc>
          <w:tcPr>
            <w:tcW w:w="993" w:type="dxa"/>
            <w:vAlign w:val="center"/>
          </w:tcPr>
          <w:p w14:paraId="68EB7441" w14:textId="77777777" w:rsidR="00252AE8" w:rsidRPr="00F46F7F" w:rsidRDefault="00252AE8" w:rsidP="000B376F">
            <w:pPr>
              <w:pStyle w:val="TableParagraph"/>
              <w:ind w:left="12" w:right="3"/>
              <w:rPr>
                <w:rFonts w:ascii="Arial" w:hAnsi="Arial" w:cs="Arial"/>
                <w:sz w:val="20"/>
                <w:szCs w:val="20"/>
              </w:rPr>
            </w:pPr>
            <w:r w:rsidRPr="00F46F7F">
              <w:rPr>
                <w:rFonts w:ascii="Arial" w:hAnsi="Arial" w:cs="Arial"/>
                <w:spacing w:val="-2"/>
                <w:sz w:val="20"/>
                <w:szCs w:val="20"/>
              </w:rPr>
              <w:t>1.519</w:t>
            </w:r>
          </w:p>
        </w:tc>
        <w:tc>
          <w:tcPr>
            <w:tcW w:w="1134" w:type="dxa"/>
            <w:vAlign w:val="center"/>
          </w:tcPr>
          <w:p w14:paraId="2BD7CDF6"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1.493</w:t>
            </w:r>
          </w:p>
        </w:tc>
        <w:tc>
          <w:tcPr>
            <w:tcW w:w="1275" w:type="dxa"/>
            <w:vAlign w:val="center"/>
          </w:tcPr>
          <w:p w14:paraId="110522DF"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1.675</w:t>
            </w:r>
          </w:p>
        </w:tc>
      </w:tr>
      <w:tr w:rsidR="00252AE8" w:rsidRPr="00F26E19" w14:paraId="2A7929EF" w14:textId="77777777" w:rsidTr="000B376F">
        <w:trPr>
          <w:trHeight w:val="299"/>
          <w:jc w:val="center"/>
        </w:trPr>
        <w:tc>
          <w:tcPr>
            <w:tcW w:w="1922" w:type="dxa"/>
            <w:vAlign w:val="center"/>
          </w:tcPr>
          <w:p w14:paraId="5B13E6F3" w14:textId="77777777" w:rsidR="00252AE8" w:rsidRPr="00F46F7F" w:rsidRDefault="00252AE8" w:rsidP="000B376F">
            <w:pPr>
              <w:pStyle w:val="TableParagraph"/>
              <w:ind w:left="11" w:right="2"/>
              <w:rPr>
                <w:rFonts w:ascii="Arial" w:hAnsi="Arial" w:cs="Arial"/>
                <w:sz w:val="20"/>
                <w:szCs w:val="20"/>
              </w:rPr>
            </w:pPr>
            <w:proofErr w:type="gramStart"/>
            <w:r w:rsidRPr="00F46F7F">
              <w:rPr>
                <w:rFonts w:ascii="Arial" w:hAnsi="Arial" w:cs="Arial"/>
                <w:sz w:val="20"/>
                <w:szCs w:val="20"/>
              </w:rPr>
              <w:t>Total</w:t>
            </w:r>
            <w:proofErr w:type="gramEnd"/>
            <w:r w:rsidRPr="00F46F7F">
              <w:rPr>
                <w:rFonts w:ascii="Arial" w:hAnsi="Arial" w:cs="Arial"/>
                <w:spacing w:val="-6"/>
                <w:sz w:val="20"/>
                <w:szCs w:val="20"/>
              </w:rPr>
              <w:t xml:space="preserve"> </w:t>
            </w:r>
            <w:r w:rsidRPr="00F46F7F">
              <w:rPr>
                <w:rFonts w:ascii="Arial" w:hAnsi="Arial" w:cs="Arial"/>
                <w:sz w:val="20"/>
                <w:szCs w:val="20"/>
              </w:rPr>
              <w:t>Bajo</w:t>
            </w:r>
            <w:r w:rsidRPr="00F46F7F">
              <w:rPr>
                <w:rFonts w:ascii="Arial" w:hAnsi="Arial" w:cs="Arial"/>
                <w:spacing w:val="-1"/>
                <w:sz w:val="20"/>
                <w:szCs w:val="20"/>
              </w:rPr>
              <w:t xml:space="preserve"> </w:t>
            </w:r>
            <w:r w:rsidRPr="00F46F7F">
              <w:rPr>
                <w:rFonts w:ascii="Arial" w:hAnsi="Arial" w:cs="Arial"/>
                <w:spacing w:val="-2"/>
                <w:sz w:val="20"/>
                <w:szCs w:val="20"/>
              </w:rPr>
              <w:t>Cauca</w:t>
            </w:r>
          </w:p>
        </w:tc>
        <w:tc>
          <w:tcPr>
            <w:tcW w:w="1159" w:type="dxa"/>
            <w:vAlign w:val="center"/>
          </w:tcPr>
          <w:p w14:paraId="258FD08B" w14:textId="77777777" w:rsidR="00252AE8" w:rsidRPr="00F46F7F" w:rsidRDefault="00252AE8" w:rsidP="000B376F">
            <w:pPr>
              <w:pStyle w:val="TableParagraph"/>
              <w:ind w:left="12" w:right="6"/>
              <w:rPr>
                <w:rFonts w:ascii="Arial" w:hAnsi="Arial" w:cs="Arial"/>
                <w:sz w:val="20"/>
                <w:szCs w:val="20"/>
              </w:rPr>
            </w:pPr>
            <w:r w:rsidRPr="00F46F7F">
              <w:rPr>
                <w:rFonts w:ascii="Arial" w:hAnsi="Arial" w:cs="Arial"/>
                <w:spacing w:val="-2"/>
                <w:sz w:val="20"/>
                <w:szCs w:val="20"/>
              </w:rPr>
              <w:t>27.429</w:t>
            </w:r>
          </w:p>
        </w:tc>
        <w:tc>
          <w:tcPr>
            <w:tcW w:w="1159" w:type="dxa"/>
            <w:vAlign w:val="center"/>
          </w:tcPr>
          <w:p w14:paraId="19403D4A"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30.325</w:t>
            </w:r>
          </w:p>
        </w:tc>
        <w:tc>
          <w:tcPr>
            <w:tcW w:w="1146" w:type="dxa"/>
            <w:vAlign w:val="center"/>
          </w:tcPr>
          <w:p w14:paraId="507BFCB9" w14:textId="77777777" w:rsidR="00252AE8" w:rsidRPr="00F46F7F" w:rsidRDefault="00252AE8" w:rsidP="000B376F">
            <w:pPr>
              <w:pStyle w:val="TableParagraph"/>
              <w:ind w:left="11" w:right="1"/>
              <w:rPr>
                <w:rFonts w:ascii="Arial" w:hAnsi="Arial" w:cs="Arial"/>
                <w:sz w:val="20"/>
                <w:szCs w:val="20"/>
              </w:rPr>
            </w:pPr>
            <w:r w:rsidRPr="00F46F7F">
              <w:rPr>
                <w:rFonts w:ascii="Arial" w:hAnsi="Arial" w:cs="Arial"/>
                <w:spacing w:val="-2"/>
                <w:sz w:val="20"/>
                <w:szCs w:val="20"/>
              </w:rPr>
              <w:t>30.662</w:t>
            </w:r>
          </w:p>
        </w:tc>
        <w:tc>
          <w:tcPr>
            <w:tcW w:w="993" w:type="dxa"/>
            <w:vAlign w:val="center"/>
          </w:tcPr>
          <w:p w14:paraId="3F9B31EE" w14:textId="77777777" w:rsidR="00252AE8" w:rsidRPr="00F46F7F" w:rsidRDefault="00252AE8" w:rsidP="000B376F">
            <w:pPr>
              <w:pStyle w:val="TableParagraph"/>
              <w:ind w:left="12" w:right="4"/>
              <w:rPr>
                <w:rFonts w:ascii="Arial" w:hAnsi="Arial" w:cs="Arial"/>
                <w:sz w:val="20"/>
                <w:szCs w:val="20"/>
              </w:rPr>
            </w:pPr>
            <w:r w:rsidRPr="00F46F7F">
              <w:rPr>
                <w:rFonts w:ascii="Arial" w:hAnsi="Arial" w:cs="Arial"/>
                <w:spacing w:val="-2"/>
                <w:sz w:val="20"/>
                <w:szCs w:val="20"/>
              </w:rPr>
              <w:t>28.543</w:t>
            </w:r>
          </w:p>
        </w:tc>
        <w:tc>
          <w:tcPr>
            <w:tcW w:w="1134" w:type="dxa"/>
            <w:vAlign w:val="center"/>
          </w:tcPr>
          <w:p w14:paraId="3FD74071"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28.388</w:t>
            </w:r>
          </w:p>
        </w:tc>
        <w:tc>
          <w:tcPr>
            <w:tcW w:w="1275" w:type="dxa"/>
            <w:vAlign w:val="center"/>
          </w:tcPr>
          <w:p w14:paraId="3FD005BE"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29.069</w:t>
            </w:r>
          </w:p>
        </w:tc>
      </w:tr>
      <w:tr w:rsidR="00252AE8" w:rsidRPr="00F26E19" w14:paraId="4AB6801C" w14:textId="77777777" w:rsidTr="000B376F">
        <w:trPr>
          <w:trHeight w:val="299"/>
          <w:jc w:val="center"/>
        </w:trPr>
        <w:tc>
          <w:tcPr>
            <w:tcW w:w="1922" w:type="dxa"/>
            <w:vAlign w:val="center"/>
          </w:tcPr>
          <w:p w14:paraId="054A7C7C" w14:textId="77777777" w:rsidR="00252AE8" w:rsidRPr="00F46F7F" w:rsidRDefault="00252AE8" w:rsidP="000B376F">
            <w:pPr>
              <w:pStyle w:val="TableParagraph"/>
              <w:ind w:left="11" w:right="2"/>
              <w:rPr>
                <w:rFonts w:ascii="Arial" w:hAnsi="Arial" w:cs="Arial"/>
                <w:sz w:val="20"/>
                <w:szCs w:val="20"/>
              </w:rPr>
            </w:pPr>
            <w:proofErr w:type="gramStart"/>
            <w:r w:rsidRPr="00F46F7F">
              <w:rPr>
                <w:rFonts w:ascii="Arial" w:hAnsi="Arial" w:cs="Arial"/>
                <w:sz w:val="20"/>
                <w:szCs w:val="20"/>
              </w:rPr>
              <w:t>Total</w:t>
            </w:r>
            <w:proofErr w:type="gramEnd"/>
            <w:r w:rsidRPr="00F46F7F">
              <w:rPr>
                <w:rFonts w:ascii="Arial" w:hAnsi="Arial" w:cs="Arial"/>
                <w:spacing w:val="-3"/>
                <w:sz w:val="20"/>
                <w:szCs w:val="20"/>
              </w:rPr>
              <w:t xml:space="preserve"> </w:t>
            </w:r>
            <w:r w:rsidRPr="00F46F7F">
              <w:rPr>
                <w:rFonts w:ascii="Arial" w:hAnsi="Arial" w:cs="Arial"/>
                <w:spacing w:val="-2"/>
                <w:sz w:val="20"/>
                <w:szCs w:val="20"/>
              </w:rPr>
              <w:t>Antioquia</w:t>
            </w:r>
          </w:p>
        </w:tc>
        <w:tc>
          <w:tcPr>
            <w:tcW w:w="1159" w:type="dxa"/>
            <w:vAlign w:val="center"/>
          </w:tcPr>
          <w:p w14:paraId="15965F8A" w14:textId="77777777" w:rsidR="00252AE8" w:rsidRPr="00F46F7F" w:rsidRDefault="00252AE8" w:rsidP="000B376F">
            <w:pPr>
              <w:pStyle w:val="TableParagraph"/>
              <w:ind w:left="12" w:right="6"/>
              <w:rPr>
                <w:rFonts w:ascii="Arial" w:hAnsi="Arial" w:cs="Arial"/>
                <w:sz w:val="20"/>
                <w:szCs w:val="20"/>
              </w:rPr>
            </w:pPr>
            <w:r w:rsidRPr="00F46F7F">
              <w:rPr>
                <w:rFonts w:ascii="Arial" w:hAnsi="Arial" w:cs="Arial"/>
                <w:spacing w:val="-2"/>
                <w:sz w:val="20"/>
                <w:szCs w:val="20"/>
              </w:rPr>
              <w:t>36.447</w:t>
            </w:r>
          </w:p>
        </w:tc>
        <w:tc>
          <w:tcPr>
            <w:tcW w:w="1159" w:type="dxa"/>
            <w:vAlign w:val="center"/>
          </w:tcPr>
          <w:p w14:paraId="44DBF757"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40.201</w:t>
            </w:r>
          </w:p>
        </w:tc>
        <w:tc>
          <w:tcPr>
            <w:tcW w:w="1146" w:type="dxa"/>
            <w:vAlign w:val="center"/>
          </w:tcPr>
          <w:p w14:paraId="45ACA603" w14:textId="77777777" w:rsidR="00252AE8" w:rsidRPr="00F46F7F" w:rsidRDefault="00252AE8" w:rsidP="000B376F">
            <w:pPr>
              <w:pStyle w:val="TableParagraph"/>
              <w:ind w:left="11" w:right="1"/>
              <w:rPr>
                <w:rFonts w:ascii="Arial" w:hAnsi="Arial" w:cs="Arial"/>
                <w:sz w:val="20"/>
                <w:szCs w:val="20"/>
              </w:rPr>
            </w:pPr>
            <w:r w:rsidRPr="00F46F7F">
              <w:rPr>
                <w:rFonts w:ascii="Arial" w:hAnsi="Arial" w:cs="Arial"/>
                <w:spacing w:val="-2"/>
                <w:sz w:val="20"/>
                <w:szCs w:val="20"/>
              </w:rPr>
              <w:t>40.890</w:t>
            </w:r>
          </w:p>
        </w:tc>
        <w:tc>
          <w:tcPr>
            <w:tcW w:w="993" w:type="dxa"/>
            <w:vAlign w:val="center"/>
          </w:tcPr>
          <w:p w14:paraId="0B69A007" w14:textId="77777777" w:rsidR="00252AE8" w:rsidRPr="00F46F7F" w:rsidRDefault="00252AE8" w:rsidP="000B376F">
            <w:pPr>
              <w:pStyle w:val="TableParagraph"/>
              <w:ind w:left="12" w:right="4"/>
              <w:rPr>
                <w:rFonts w:ascii="Arial" w:hAnsi="Arial" w:cs="Arial"/>
                <w:sz w:val="20"/>
                <w:szCs w:val="20"/>
              </w:rPr>
            </w:pPr>
            <w:r w:rsidRPr="00F46F7F">
              <w:rPr>
                <w:rFonts w:ascii="Arial" w:hAnsi="Arial" w:cs="Arial"/>
                <w:spacing w:val="-2"/>
                <w:sz w:val="20"/>
                <w:szCs w:val="20"/>
              </w:rPr>
              <w:t>37.582</w:t>
            </w:r>
          </w:p>
        </w:tc>
        <w:tc>
          <w:tcPr>
            <w:tcW w:w="1134" w:type="dxa"/>
            <w:vAlign w:val="center"/>
          </w:tcPr>
          <w:p w14:paraId="6E2CE556"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35.332</w:t>
            </w:r>
          </w:p>
        </w:tc>
        <w:tc>
          <w:tcPr>
            <w:tcW w:w="1275" w:type="dxa"/>
            <w:vAlign w:val="center"/>
          </w:tcPr>
          <w:p w14:paraId="4B67084E"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38.090</w:t>
            </w:r>
          </w:p>
        </w:tc>
      </w:tr>
      <w:tr w:rsidR="00252AE8" w:rsidRPr="00F26E19" w14:paraId="24D53B37" w14:textId="77777777" w:rsidTr="000B376F">
        <w:trPr>
          <w:trHeight w:val="300"/>
          <w:jc w:val="center"/>
        </w:trPr>
        <w:tc>
          <w:tcPr>
            <w:tcW w:w="1922" w:type="dxa"/>
            <w:vAlign w:val="center"/>
          </w:tcPr>
          <w:p w14:paraId="565DA1F7" w14:textId="77777777" w:rsidR="00252AE8" w:rsidRPr="00F46F7F" w:rsidRDefault="00252AE8" w:rsidP="000B376F">
            <w:pPr>
              <w:pStyle w:val="TableParagraph"/>
              <w:ind w:left="11" w:right="2"/>
              <w:rPr>
                <w:rFonts w:ascii="Arial" w:hAnsi="Arial" w:cs="Arial"/>
                <w:sz w:val="20"/>
                <w:szCs w:val="20"/>
              </w:rPr>
            </w:pPr>
            <w:proofErr w:type="gramStart"/>
            <w:r w:rsidRPr="00F46F7F">
              <w:rPr>
                <w:rFonts w:ascii="Arial" w:hAnsi="Arial" w:cs="Arial"/>
                <w:sz w:val="20"/>
                <w:szCs w:val="20"/>
              </w:rPr>
              <w:t>Total</w:t>
            </w:r>
            <w:proofErr w:type="gramEnd"/>
            <w:r w:rsidRPr="00F46F7F">
              <w:rPr>
                <w:rFonts w:ascii="Arial" w:hAnsi="Arial" w:cs="Arial"/>
                <w:spacing w:val="-5"/>
                <w:sz w:val="20"/>
                <w:szCs w:val="20"/>
              </w:rPr>
              <w:t xml:space="preserve"> </w:t>
            </w:r>
            <w:r w:rsidRPr="00F46F7F">
              <w:rPr>
                <w:rFonts w:ascii="Arial" w:hAnsi="Arial" w:cs="Arial"/>
                <w:spacing w:val="-2"/>
                <w:sz w:val="20"/>
                <w:szCs w:val="20"/>
              </w:rPr>
              <w:t>Colombia</w:t>
            </w:r>
          </w:p>
        </w:tc>
        <w:tc>
          <w:tcPr>
            <w:tcW w:w="1159" w:type="dxa"/>
            <w:vAlign w:val="center"/>
          </w:tcPr>
          <w:p w14:paraId="611B5ADE" w14:textId="77777777" w:rsidR="00252AE8" w:rsidRPr="00F46F7F" w:rsidRDefault="00252AE8" w:rsidP="000B376F">
            <w:pPr>
              <w:pStyle w:val="TableParagraph"/>
              <w:ind w:left="12" w:right="6"/>
              <w:rPr>
                <w:rFonts w:ascii="Arial" w:hAnsi="Arial" w:cs="Arial"/>
                <w:sz w:val="20"/>
                <w:szCs w:val="20"/>
              </w:rPr>
            </w:pPr>
            <w:r w:rsidRPr="00F46F7F">
              <w:rPr>
                <w:rFonts w:ascii="Arial" w:hAnsi="Arial" w:cs="Arial"/>
                <w:spacing w:val="-2"/>
                <w:sz w:val="20"/>
                <w:szCs w:val="20"/>
              </w:rPr>
              <w:t>92.046</w:t>
            </w:r>
          </w:p>
        </w:tc>
        <w:tc>
          <w:tcPr>
            <w:tcW w:w="1159" w:type="dxa"/>
            <w:vAlign w:val="center"/>
          </w:tcPr>
          <w:p w14:paraId="7179E431" w14:textId="77777777" w:rsidR="00252AE8" w:rsidRPr="00F46F7F" w:rsidRDefault="00252AE8" w:rsidP="000B376F">
            <w:pPr>
              <w:pStyle w:val="TableParagraph"/>
              <w:ind w:left="12"/>
              <w:rPr>
                <w:rFonts w:ascii="Arial" w:hAnsi="Arial" w:cs="Arial"/>
                <w:sz w:val="20"/>
                <w:szCs w:val="20"/>
              </w:rPr>
            </w:pPr>
            <w:r w:rsidRPr="00F46F7F">
              <w:rPr>
                <w:rFonts w:ascii="Arial" w:hAnsi="Arial" w:cs="Arial"/>
                <w:spacing w:val="-2"/>
                <w:sz w:val="20"/>
                <w:szCs w:val="20"/>
              </w:rPr>
              <w:t>98.028</w:t>
            </w:r>
          </w:p>
        </w:tc>
        <w:tc>
          <w:tcPr>
            <w:tcW w:w="1146" w:type="dxa"/>
            <w:vAlign w:val="center"/>
          </w:tcPr>
          <w:p w14:paraId="6C341B11" w14:textId="77777777" w:rsidR="00252AE8" w:rsidRPr="00F46F7F" w:rsidRDefault="00252AE8" w:rsidP="000B376F">
            <w:pPr>
              <w:pStyle w:val="TableParagraph"/>
              <w:ind w:left="11" w:right="3"/>
              <w:rPr>
                <w:rFonts w:ascii="Arial" w:hAnsi="Arial" w:cs="Arial"/>
                <w:sz w:val="20"/>
                <w:szCs w:val="20"/>
              </w:rPr>
            </w:pPr>
            <w:r w:rsidRPr="00F46F7F">
              <w:rPr>
                <w:rFonts w:ascii="Arial" w:hAnsi="Arial" w:cs="Arial"/>
                <w:spacing w:val="-2"/>
                <w:sz w:val="20"/>
                <w:szCs w:val="20"/>
              </w:rPr>
              <w:t>100.752</w:t>
            </w:r>
          </w:p>
        </w:tc>
        <w:tc>
          <w:tcPr>
            <w:tcW w:w="993" w:type="dxa"/>
            <w:vAlign w:val="center"/>
          </w:tcPr>
          <w:p w14:paraId="25FF5157" w14:textId="77777777" w:rsidR="00252AE8" w:rsidRPr="00F46F7F" w:rsidRDefault="00252AE8" w:rsidP="000B376F">
            <w:pPr>
              <w:pStyle w:val="TableParagraph"/>
              <w:ind w:left="12" w:right="4"/>
              <w:rPr>
                <w:rFonts w:ascii="Arial" w:hAnsi="Arial" w:cs="Arial"/>
                <w:sz w:val="20"/>
                <w:szCs w:val="20"/>
              </w:rPr>
            </w:pPr>
            <w:r w:rsidRPr="00F46F7F">
              <w:rPr>
                <w:rFonts w:ascii="Arial" w:hAnsi="Arial" w:cs="Arial"/>
                <w:spacing w:val="-2"/>
                <w:sz w:val="20"/>
                <w:szCs w:val="20"/>
              </w:rPr>
              <w:t>98.567</w:t>
            </w:r>
          </w:p>
        </w:tc>
        <w:tc>
          <w:tcPr>
            <w:tcW w:w="1134" w:type="dxa"/>
            <w:vAlign w:val="center"/>
          </w:tcPr>
          <w:p w14:paraId="4EE03B50" w14:textId="77777777" w:rsidR="00252AE8" w:rsidRPr="00F46F7F" w:rsidRDefault="00252AE8" w:rsidP="000B376F">
            <w:pPr>
              <w:pStyle w:val="TableParagraph"/>
              <w:ind w:left="14"/>
              <w:rPr>
                <w:rFonts w:ascii="Arial" w:hAnsi="Arial" w:cs="Arial"/>
                <w:sz w:val="20"/>
                <w:szCs w:val="20"/>
              </w:rPr>
            </w:pPr>
            <w:r w:rsidRPr="00F46F7F">
              <w:rPr>
                <w:rFonts w:ascii="Arial" w:hAnsi="Arial" w:cs="Arial"/>
                <w:spacing w:val="-2"/>
                <w:sz w:val="20"/>
                <w:szCs w:val="20"/>
              </w:rPr>
              <w:t>94.733</w:t>
            </w:r>
          </w:p>
        </w:tc>
        <w:tc>
          <w:tcPr>
            <w:tcW w:w="1275" w:type="dxa"/>
            <w:vAlign w:val="center"/>
          </w:tcPr>
          <w:p w14:paraId="0B505B8F" w14:textId="77777777" w:rsidR="00252AE8" w:rsidRPr="00F46F7F" w:rsidRDefault="00252AE8" w:rsidP="000B376F">
            <w:pPr>
              <w:pStyle w:val="TableParagraph"/>
              <w:ind w:left="11"/>
              <w:rPr>
                <w:rFonts w:ascii="Arial" w:hAnsi="Arial" w:cs="Arial"/>
                <w:sz w:val="20"/>
                <w:szCs w:val="20"/>
              </w:rPr>
            </w:pPr>
            <w:r w:rsidRPr="00F46F7F">
              <w:rPr>
                <w:rFonts w:ascii="Arial" w:hAnsi="Arial" w:cs="Arial"/>
                <w:spacing w:val="-2"/>
                <w:sz w:val="20"/>
                <w:szCs w:val="20"/>
              </w:rPr>
              <w:t>96.825</w:t>
            </w:r>
          </w:p>
        </w:tc>
      </w:tr>
    </w:tbl>
    <w:p w14:paraId="234D84A6" w14:textId="77777777" w:rsidR="00252AE8" w:rsidRDefault="00252AE8" w:rsidP="00252AE8">
      <w:pPr>
        <w:jc w:val="center"/>
        <w:rPr>
          <w:rFonts w:ascii="Arial" w:hAnsi="Arial" w:cs="Arial"/>
          <w:sz w:val="20"/>
          <w:szCs w:val="20"/>
          <w:lang w:val="es-ES"/>
        </w:rPr>
      </w:pPr>
      <w:r w:rsidRPr="00F26E19">
        <w:rPr>
          <w:rFonts w:ascii="Arial" w:hAnsi="Arial" w:cs="Arial"/>
          <w:sz w:val="20"/>
          <w:szCs w:val="20"/>
          <w:lang w:val="es-ES"/>
        </w:rPr>
        <w:t>Fuente: Diagnóstico UPME 2024, con base en datos EVOA (Ministerio de Minas y Energía y Oficina de las Naciones Unidas contra la Droga y el Delito-UNODC).</w:t>
      </w:r>
    </w:p>
    <w:p w14:paraId="6FE69BB5" w14:textId="77777777" w:rsidR="00252AE8" w:rsidRDefault="00252AE8" w:rsidP="00915706">
      <w:pPr>
        <w:ind w:left="-567" w:right="-510"/>
        <w:jc w:val="both"/>
        <w:rPr>
          <w:rFonts w:ascii="Arial" w:hAnsi="Arial" w:cs="Arial"/>
        </w:rPr>
      </w:pPr>
      <w:r w:rsidRPr="00F26E19">
        <w:rPr>
          <w:rFonts w:ascii="Arial" w:hAnsi="Arial" w:cs="Arial"/>
        </w:rPr>
        <w:t xml:space="preserve">En cuanto a la variación anual de las áreas degradadas en la Subregión del Bajo Cauca </w:t>
      </w:r>
      <w:r w:rsidRPr="00F46F7F">
        <w:rPr>
          <w:rFonts w:ascii="Arial" w:hAnsi="Arial" w:cs="Arial"/>
        </w:rPr>
        <w:t>Antioqueño</w:t>
      </w:r>
      <w:r w:rsidRPr="00106979">
        <w:rPr>
          <w:rFonts w:ascii="Arial" w:hAnsi="Arial" w:cs="Arial"/>
        </w:rPr>
        <w:t xml:space="preserve"> para el período 2018 a 2022, se observa un comportamiento ascendente entre los años 2018 al 2020 con un pico máximo en el año 2020 donde se reporta una extensión de 30.662 ha, comportamiento que varía entre los años 2020 al 2022 con un descenso en las áre</w:t>
      </w:r>
      <w:r w:rsidRPr="00F26E19">
        <w:rPr>
          <w:rFonts w:ascii="Arial" w:hAnsi="Arial" w:cs="Arial"/>
        </w:rPr>
        <w:t>as identificadas dentro del sistema de monitoreo EVOA con un pico mínimo de 28.388 ha en el año 2022.</w:t>
      </w:r>
    </w:p>
    <w:p w14:paraId="7CF072ED" w14:textId="77777777" w:rsidR="00252AE8" w:rsidRPr="00F46F7F" w:rsidRDefault="00252AE8" w:rsidP="00252AE8">
      <w:pPr>
        <w:jc w:val="center"/>
        <w:rPr>
          <w:rFonts w:ascii="Arial" w:hAnsi="Arial" w:cs="Arial"/>
          <w:b/>
          <w:bCs/>
          <w:sz w:val="20"/>
          <w:szCs w:val="20"/>
        </w:rPr>
      </w:pPr>
      <w:r w:rsidRPr="00F46F7F">
        <w:rPr>
          <w:rFonts w:ascii="Arial" w:hAnsi="Arial" w:cs="Arial"/>
          <w:b/>
          <w:bCs/>
          <w:sz w:val="20"/>
          <w:szCs w:val="20"/>
        </w:rPr>
        <w:t xml:space="preserve">Variación anual de las áreas identificadas dentro del sistema de monitoreo EVOA para el Bajo Cauca Antioqueño - </w:t>
      </w:r>
      <w:r w:rsidRPr="00F46F7F">
        <w:rPr>
          <w:rFonts w:ascii="Arial" w:hAnsi="Arial" w:cs="Arial"/>
          <w:b/>
          <w:bCs/>
          <w:sz w:val="20"/>
          <w:szCs w:val="20"/>
          <w:lang w:val="es-ES"/>
        </w:rPr>
        <w:t>período 2018-2022</w:t>
      </w:r>
    </w:p>
    <w:p w14:paraId="2F75D7D3" w14:textId="77777777" w:rsidR="00252AE8" w:rsidRPr="00106979" w:rsidRDefault="00252AE8" w:rsidP="00252AE8">
      <w:pPr>
        <w:jc w:val="center"/>
        <w:rPr>
          <w:rFonts w:ascii="Arial" w:hAnsi="Arial" w:cs="Arial"/>
        </w:rPr>
      </w:pPr>
      <w:r w:rsidRPr="00106979">
        <w:rPr>
          <w:noProof/>
        </w:rPr>
        <w:drawing>
          <wp:inline distT="0" distB="0" distL="0" distR="0" wp14:anchorId="0844BB49" wp14:editId="6081A473">
            <wp:extent cx="3569818" cy="1360390"/>
            <wp:effectExtent l="0" t="0" r="0" b="0"/>
            <wp:docPr id="471" name="Image 471" descr="Gráfico, Gráfico de líne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471" name="Image 471" descr="Gráfico, Gráfico de líneas&#10;&#10;El contenido generado por IA puede ser incorrecto."/>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87095" cy="1366974"/>
                    </a:xfrm>
                    <a:prstGeom prst="rect">
                      <a:avLst/>
                    </a:prstGeom>
                  </pic:spPr>
                </pic:pic>
              </a:graphicData>
            </a:graphic>
          </wp:inline>
        </w:drawing>
      </w:r>
    </w:p>
    <w:p w14:paraId="56E57884" w14:textId="77777777" w:rsidR="00252AE8" w:rsidRPr="00F26E19" w:rsidRDefault="00252AE8" w:rsidP="00252AE8">
      <w:pPr>
        <w:jc w:val="center"/>
        <w:rPr>
          <w:rFonts w:ascii="Arial" w:hAnsi="Arial" w:cs="Arial"/>
          <w:sz w:val="20"/>
          <w:szCs w:val="20"/>
        </w:rPr>
      </w:pPr>
      <w:r w:rsidRPr="00F26E19">
        <w:rPr>
          <w:rFonts w:ascii="Arial" w:hAnsi="Arial" w:cs="Arial"/>
          <w:sz w:val="20"/>
          <w:szCs w:val="20"/>
        </w:rPr>
        <w:t>Fuente: Diagnóstico UPME 2024, con base en datos EVOA (Ministerio de Minas y Energía y Oficina de las Naciones Unidas contra la Droga y el Delito-UNODC).</w:t>
      </w:r>
    </w:p>
    <w:p w14:paraId="3C4D4901" w14:textId="77777777" w:rsidR="00252AE8" w:rsidRPr="00F26E19" w:rsidRDefault="00252AE8" w:rsidP="00915706">
      <w:pPr>
        <w:ind w:left="-567" w:right="-510"/>
        <w:jc w:val="both"/>
        <w:rPr>
          <w:rFonts w:ascii="Arial" w:hAnsi="Arial" w:cs="Arial"/>
        </w:rPr>
      </w:pPr>
      <w:r w:rsidRPr="00F26E19">
        <w:rPr>
          <w:rFonts w:ascii="Arial" w:hAnsi="Arial" w:cs="Arial"/>
        </w:rPr>
        <w:t>Que de acuerdo con la información suministrada por la Corporación Autónoma Regional del Centro de Antioquia – CORANTIOQUIA, en el informe técnico de verificación de áreas degradadas con radicado 160-IT2311-16283 del 1 de noviembre de 2023, elaborado por solicitud de la Gobernación de Antioquia, con ocasión de los compromisos interinstitucionales por aportar a la propuesta de zonificación del “</w:t>
      </w:r>
      <w:r w:rsidRPr="00F26E19">
        <w:rPr>
          <w:rFonts w:ascii="Arial" w:hAnsi="Arial" w:cs="Arial"/>
          <w:i/>
          <w:iCs/>
        </w:rPr>
        <w:t xml:space="preserve">Distrito </w:t>
      </w:r>
      <w:proofErr w:type="spellStart"/>
      <w:r w:rsidRPr="00F26E19">
        <w:rPr>
          <w:rFonts w:ascii="Arial" w:hAnsi="Arial" w:cs="Arial"/>
          <w:i/>
          <w:iCs/>
        </w:rPr>
        <w:t>Agrominero</w:t>
      </w:r>
      <w:proofErr w:type="spellEnd"/>
      <w:r w:rsidRPr="00F26E19">
        <w:rPr>
          <w:rFonts w:ascii="Arial" w:hAnsi="Arial" w:cs="Arial"/>
          <w:i/>
          <w:iCs/>
        </w:rPr>
        <w:t xml:space="preserve"> y Pesquero del Bajo Cauca Antioqueño</w:t>
      </w:r>
      <w:r w:rsidRPr="00F26E19">
        <w:rPr>
          <w:rFonts w:ascii="Arial" w:hAnsi="Arial" w:cs="Arial"/>
        </w:rPr>
        <w:t>”, se evidencia que de las 788 Unidades de Producción Minera sin determinantes ambientales presentes en los seis municipios de la subregión del Bajo Cauca Antioqueño, resultantes del informe 160-IT2310-13341 del 04 de octubre de 2023, 503 se ubican dentro de áreas que presentan algún tipo de degradación.</w:t>
      </w:r>
    </w:p>
    <w:p w14:paraId="7BF67829" w14:textId="77777777" w:rsidR="00252AE8" w:rsidRDefault="00252AE8" w:rsidP="00915706">
      <w:pPr>
        <w:ind w:left="-567" w:right="-510"/>
        <w:jc w:val="both"/>
        <w:rPr>
          <w:rFonts w:ascii="Arial" w:hAnsi="Arial" w:cs="Arial"/>
        </w:rPr>
      </w:pPr>
      <w:r w:rsidRPr="00F26E19">
        <w:rPr>
          <w:rFonts w:ascii="Arial" w:hAnsi="Arial" w:cs="Arial"/>
        </w:rPr>
        <w:t xml:space="preserve">Que la Corporación Autónoma Regional del Centro de Antioquia – CORANTIOQUIA, en el informe técnico con radicado 160-IT2303-3601 del 24 de marzo de 2023, en el cual realiza un análisis de las afectaciones ambientales que se presentan cerca de las bocatomas (sitios donde se realiza la captación del agua que alimenta la población de un territorio especifico) presentes en 12 puntos, ubicados dentro de los seis municipios de la Subregión del Bajo Cauca Antioqueño, señala que se encontraron varias afectaciones ambientales dentro de las áreas de influencia (buffer de 500 m), las cuales se resumen a continuación: </w:t>
      </w:r>
    </w:p>
    <w:p w14:paraId="396CC411" w14:textId="77777777" w:rsidR="00252AE8" w:rsidRPr="00F26E19" w:rsidRDefault="00252AE8" w:rsidP="00252AE8">
      <w:pPr>
        <w:spacing w:after="0" w:line="240" w:lineRule="auto"/>
        <w:jc w:val="both"/>
        <w:rPr>
          <w:rFonts w:ascii="Arial" w:hAnsi="Arial" w:cs="Arial"/>
        </w:rPr>
      </w:pP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7"/>
        <w:gridCol w:w="2632"/>
        <w:gridCol w:w="1119"/>
        <w:gridCol w:w="1119"/>
        <w:gridCol w:w="1367"/>
        <w:gridCol w:w="1843"/>
      </w:tblGrid>
      <w:tr w:rsidR="00252AE8" w:rsidRPr="00F26E19" w14:paraId="019C9E0E" w14:textId="77777777" w:rsidTr="000B376F">
        <w:trPr>
          <w:trHeight w:val="300"/>
          <w:tblHeader/>
          <w:jc w:val="center"/>
        </w:trPr>
        <w:tc>
          <w:tcPr>
            <w:tcW w:w="3199" w:type="dxa"/>
            <w:gridSpan w:val="2"/>
            <w:vMerge w:val="restart"/>
            <w:noWrap/>
            <w:vAlign w:val="center"/>
            <w:hideMark/>
          </w:tcPr>
          <w:p w14:paraId="1CAA8DBB"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26E19">
              <w:rPr>
                <w:rFonts w:ascii="Arial" w:hAnsi="Arial" w:cs="Arial"/>
                <w:b/>
                <w:bCs/>
              </w:rPr>
              <w:t>Afectaciones ambientales identificadas en bocatomas de los municipios de la Subregión del Bajo Cauca Antioqueño</w:t>
            </w:r>
          </w:p>
          <w:p w14:paraId="560BF255"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46F7F">
              <w:rPr>
                <w:rFonts w:ascii="Arial" w:eastAsia="Times New Roman" w:hAnsi="Arial" w:cs="Arial"/>
                <w:b/>
                <w:bCs/>
                <w:kern w:val="0"/>
                <w:sz w:val="20"/>
                <w:szCs w:val="20"/>
                <w:lang w:eastAsia="es-CO"/>
                <w14:ligatures w14:val="none"/>
              </w:rPr>
              <w:t>Punto</w:t>
            </w:r>
          </w:p>
        </w:tc>
        <w:tc>
          <w:tcPr>
            <w:tcW w:w="2238" w:type="dxa"/>
            <w:gridSpan w:val="2"/>
            <w:noWrap/>
            <w:vAlign w:val="center"/>
            <w:hideMark/>
          </w:tcPr>
          <w:p w14:paraId="235C97F3"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46F7F">
              <w:rPr>
                <w:rFonts w:ascii="Arial" w:eastAsia="Times New Roman" w:hAnsi="Arial" w:cs="Arial"/>
                <w:b/>
                <w:bCs/>
                <w:kern w:val="0"/>
                <w:sz w:val="20"/>
                <w:szCs w:val="20"/>
                <w:lang w:eastAsia="es-CO"/>
                <w14:ligatures w14:val="none"/>
              </w:rPr>
              <w:t>Coordenadas*</w:t>
            </w:r>
          </w:p>
        </w:tc>
        <w:tc>
          <w:tcPr>
            <w:tcW w:w="1367" w:type="dxa"/>
            <w:vMerge w:val="restart"/>
            <w:noWrap/>
            <w:vAlign w:val="center"/>
            <w:hideMark/>
          </w:tcPr>
          <w:p w14:paraId="323DFC6D"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46F7F">
              <w:rPr>
                <w:rFonts w:ascii="Arial" w:eastAsia="Times New Roman" w:hAnsi="Arial" w:cs="Arial"/>
                <w:b/>
                <w:bCs/>
                <w:kern w:val="0"/>
                <w:sz w:val="20"/>
                <w:szCs w:val="20"/>
                <w:lang w:eastAsia="es-CO"/>
                <w14:ligatures w14:val="none"/>
              </w:rPr>
              <w:t>Municipio</w:t>
            </w:r>
          </w:p>
        </w:tc>
        <w:tc>
          <w:tcPr>
            <w:tcW w:w="1843" w:type="dxa"/>
            <w:vMerge w:val="restart"/>
            <w:vAlign w:val="center"/>
            <w:hideMark/>
          </w:tcPr>
          <w:p w14:paraId="0F09AF74"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46F7F">
              <w:rPr>
                <w:rFonts w:ascii="Arial" w:eastAsia="Times New Roman" w:hAnsi="Arial" w:cs="Arial"/>
                <w:b/>
                <w:bCs/>
                <w:kern w:val="0"/>
                <w:sz w:val="20"/>
                <w:szCs w:val="20"/>
                <w:lang w:eastAsia="es-CO"/>
                <w14:ligatures w14:val="none"/>
              </w:rPr>
              <w:t>Estado de afectación</w:t>
            </w:r>
          </w:p>
        </w:tc>
      </w:tr>
      <w:tr w:rsidR="00252AE8" w:rsidRPr="00F26E19" w14:paraId="50B0491F" w14:textId="77777777" w:rsidTr="000B376F">
        <w:trPr>
          <w:trHeight w:val="300"/>
          <w:tblHeader/>
          <w:jc w:val="center"/>
        </w:trPr>
        <w:tc>
          <w:tcPr>
            <w:tcW w:w="3199" w:type="dxa"/>
            <w:gridSpan w:val="2"/>
            <w:vMerge/>
            <w:vAlign w:val="center"/>
            <w:hideMark/>
          </w:tcPr>
          <w:p w14:paraId="7068394D" w14:textId="77777777" w:rsidR="00252AE8" w:rsidRPr="00F46F7F" w:rsidRDefault="00252AE8" w:rsidP="000B376F">
            <w:pPr>
              <w:spacing w:after="0" w:line="240" w:lineRule="auto"/>
              <w:rPr>
                <w:rFonts w:ascii="Arial" w:eastAsia="Times New Roman" w:hAnsi="Arial" w:cs="Arial"/>
                <w:b/>
                <w:bCs/>
                <w:kern w:val="0"/>
                <w:sz w:val="20"/>
                <w:szCs w:val="20"/>
                <w:lang w:eastAsia="es-CO"/>
                <w14:ligatures w14:val="none"/>
              </w:rPr>
            </w:pPr>
          </w:p>
        </w:tc>
        <w:tc>
          <w:tcPr>
            <w:tcW w:w="1119" w:type="dxa"/>
            <w:noWrap/>
            <w:vAlign w:val="center"/>
            <w:hideMark/>
          </w:tcPr>
          <w:p w14:paraId="696B4458"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46F7F">
              <w:rPr>
                <w:rFonts w:ascii="Arial" w:eastAsia="Times New Roman" w:hAnsi="Arial" w:cs="Arial"/>
                <w:b/>
                <w:bCs/>
                <w:kern w:val="0"/>
                <w:sz w:val="20"/>
                <w:szCs w:val="20"/>
                <w:lang w:eastAsia="es-CO"/>
                <w14:ligatures w14:val="none"/>
              </w:rPr>
              <w:t>X</w:t>
            </w:r>
          </w:p>
        </w:tc>
        <w:tc>
          <w:tcPr>
            <w:tcW w:w="1119" w:type="dxa"/>
            <w:noWrap/>
            <w:vAlign w:val="center"/>
            <w:hideMark/>
          </w:tcPr>
          <w:p w14:paraId="5329D5A2" w14:textId="77777777" w:rsidR="00252AE8" w:rsidRPr="00F46F7F" w:rsidRDefault="00252AE8" w:rsidP="000B376F">
            <w:pPr>
              <w:spacing w:after="0" w:line="240" w:lineRule="auto"/>
              <w:jc w:val="center"/>
              <w:rPr>
                <w:rFonts w:ascii="Arial" w:eastAsia="Times New Roman" w:hAnsi="Arial" w:cs="Arial"/>
                <w:b/>
                <w:bCs/>
                <w:kern w:val="0"/>
                <w:sz w:val="20"/>
                <w:szCs w:val="20"/>
                <w:lang w:eastAsia="es-CO"/>
                <w14:ligatures w14:val="none"/>
              </w:rPr>
            </w:pPr>
            <w:r w:rsidRPr="00F46F7F">
              <w:rPr>
                <w:rFonts w:ascii="Arial" w:eastAsia="Times New Roman" w:hAnsi="Arial" w:cs="Arial"/>
                <w:b/>
                <w:bCs/>
                <w:kern w:val="0"/>
                <w:sz w:val="20"/>
                <w:szCs w:val="20"/>
                <w:lang w:eastAsia="es-CO"/>
                <w14:ligatures w14:val="none"/>
              </w:rPr>
              <w:t>Y</w:t>
            </w:r>
          </w:p>
        </w:tc>
        <w:tc>
          <w:tcPr>
            <w:tcW w:w="1367" w:type="dxa"/>
            <w:vMerge/>
            <w:vAlign w:val="center"/>
            <w:hideMark/>
          </w:tcPr>
          <w:p w14:paraId="06F596C0" w14:textId="77777777" w:rsidR="00252AE8" w:rsidRPr="00F46F7F" w:rsidRDefault="00252AE8" w:rsidP="000B376F">
            <w:pPr>
              <w:spacing w:after="0" w:line="240" w:lineRule="auto"/>
              <w:rPr>
                <w:rFonts w:ascii="Arial" w:eastAsia="Times New Roman" w:hAnsi="Arial" w:cs="Arial"/>
                <w:b/>
                <w:bCs/>
                <w:kern w:val="0"/>
                <w:sz w:val="20"/>
                <w:szCs w:val="20"/>
                <w:lang w:eastAsia="es-CO"/>
                <w14:ligatures w14:val="none"/>
              </w:rPr>
            </w:pPr>
          </w:p>
        </w:tc>
        <w:tc>
          <w:tcPr>
            <w:tcW w:w="1843" w:type="dxa"/>
            <w:vMerge/>
            <w:vAlign w:val="center"/>
            <w:hideMark/>
          </w:tcPr>
          <w:p w14:paraId="16A4F0A3" w14:textId="77777777" w:rsidR="00252AE8" w:rsidRPr="00F46F7F" w:rsidRDefault="00252AE8" w:rsidP="000B376F">
            <w:pPr>
              <w:spacing w:after="0" w:line="240" w:lineRule="auto"/>
              <w:rPr>
                <w:rFonts w:ascii="Arial" w:eastAsia="Times New Roman" w:hAnsi="Arial" w:cs="Arial"/>
                <w:b/>
                <w:bCs/>
                <w:kern w:val="0"/>
                <w:sz w:val="20"/>
                <w:szCs w:val="20"/>
                <w:lang w:eastAsia="es-CO"/>
                <w14:ligatures w14:val="none"/>
              </w:rPr>
            </w:pPr>
          </w:p>
        </w:tc>
      </w:tr>
      <w:tr w:rsidR="00252AE8" w:rsidRPr="00F26E19" w14:paraId="340F2E20" w14:textId="77777777" w:rsidTr="000B376F">
        <w:trPr>
          <w:trHeight w:val="300"/>
          <w:jc w:val="center"/>
        </w:trPr>
        <w:tc>
          <w:tcPr>
            <w:tcW w:w="567" w:type="dxa"/>
            <w:noWrap/>
            <w:vAlign w:val="center"/>
            <w:hideMark/>
          </w:tcPr>
          <w:p w14:paraId="15F2150A"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1</w:t>
            </w:r>
          </w:p>
        </w:tc>
        <w:tc>
          <w:tcPr>
            <w:tcW w:w="2632" w:type="dxa"/>
            <w:noWrap/>
            <w:vAlign w:val="center"/>
            <w:hideMark/>
          </w:tcPr>
          <w:p w14:paraId="031DCDE5"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Pozo 10</w:t>
            </w:r>
          </w:p>
        </w:tc>
        <w:tc>
          <w:tcPr>
            <w:tcW w:w="1119" w:type="dxa"/>
            <w:noWrap/>
            <w:vAlign w:val="center"/>
            <w:hideMark/>
          </w:tcPr>
          <w:p w14:paraId="29707294"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4.758.547</w:t>
            </w:r>
          </w:p>
        </w:tc>
        <w:tc>
          <w:tcPr>
            <w:tcW w:w="1119" w:type="dxa"/>
            <w:noWrap/>
            <w:vAlign w:val="center"/>
            <w:hideMark/>
          </w:tcPr>
          <w:p w14:paraId="59E86DEF"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2.440.056</w:t>
            </w:r>
          </w:p>
        </w:tc>
        <w:tc>
          <w:tcPr>
            <w:tcW w:w="1367" w:type="dxa"/>
            <w:noWrap/>
            <w:vAlign w:val="center"/>
            <w:hideMark/>
          </w:tcPr>
          <w:p w14:paraId="44CE5652"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Caucasia</w:t>
            </w:r>
          </w:p>
        </w:tc>
        <w:tc>
          <w:tcPr>
            <w:tcW w:w="1843" w:type="dxa"/>
            <w:vAlign w:val="center"/>
            <w:hideMark/>
          </w:tcPr>
          <w:p w14:paraId="3AD2623A"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Sin información </w:t>
            </w:r>
          </w:p>
        </w:tc>
      </w:tr>
      <w:tr w:rsidR="00252AE8" w:rsidRPr="00F26E19" w14:paraId="24E68144" w14:textId="77777777" w:rsidTr="000B376F">
        <w:trPr>
          <w:trHeight w:val="300"/>
          <w:jc w:val="center"/>
        </w:trPr>
        <w:tc>
          <w:tcPr>
            <w:tcW w:w="567" w:type="dxa"/>
            <w:noWrap/>
            <w:vAlign w:val="center"/>
            <w:hideMark/>
          </w:tcPr>
          <w:p w14:paraId="45696069"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w:t>
            </w:r>
          </w:p>
        </w:tc>
        <w:tc>
          <w:tcPr>
            <w:tcW w:w="2632" w:type="dxa"/>
            <w:noWrap/>
            <w:vAlign w:val="center"/>
            <w:hideMark/>
          </w:tcPr>
          <w:p w14:paraId="76A46D5D"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Rio Man</w:t>
            </w:r>
          </w:p>
        </w:tc>
        <w:tc>
          <w:tcPr>
            <w:tcW w:w="1119" w:type="dxa"/>
            <w:noWrap/>
            <w:vAlign w:val="center"/>
            <w:hideMark/>
          </w:tcPr>
          <w:p w14:paraId="1D048518"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4.754.951</w:t>
            </w:r>
          </w:p>
        </w:tc>
        <w:tc>
          <w:tcPr>
            <w:tcW w:w="1119" w:type="dxa"/>
            <w:noWrap/>
            <w:vAlign w:val="center"/>
            <w:hideMark/>
          </w:tcPr>
          <w:p w14:paraId="5172AA62"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2.437.934</w:t>
            </w:r>
          </w:p>
        </w:tc>
        <w:tc>
          <w:tcPr>
            <w:tcW w:w="1367" w:type="dxa"/>
            <w:noWrap/>
            <w:vAlign w:val="center"/>
            <w:hideMark/>
          </w:tcPr>
          <w:p w14:paraId="36FF4213"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Caucasia</w:t>
            </w:r>
          </w:p>
        </w:tc>
        <w:tc>
          <w:tcPr>
            <w:tcW w:w="1843" w:type="dxa"/>
            <w:vAlign w:val="center"/>
            <w:hideMark/>
          </w:tcPr>
          <w:p w14:paraId="7996AFE3"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Alta afectación </w:t>
            </w:r>
          </w:p>
        </w:tc>
      </w:tr>
      <w:tr w:rsidR="00252AE8" w:rsidRPr="00F26E19" w14:paraId="16D96B6E" w14:textId="77777777" w:rsidTr="000B376F">
        <w:trPr>
          <w:trHeight w:val="300"/>
          <w:jc w:val="center"/>
        </w:trPr>
        <w:tc>
          <w:tcPr>
            <w:tcW w:w="567" w:type="dxa"/>
            <w:noWrap/>
            <w:vAlign w:val="center"/>
            <w:hideMark/>
          </w:tcPr>
          <w:p w14:paraId="39F9D376"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3</w:t>
            </w:r>
          </w:p>
        </w:tc>
        <w:tc>
          <w:tcPr>
            <w:tcW w:w="2632" w:type="dxa"/>
            <w:vAlign w:val="center"/>
            <w:hideMark/>
          </w:tcPr>
          <w:p w14:paraId="403233D4"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La Corea</w:t>
            </w:r>
          </w:p>
        </w:tc>
        <w:tc>
          <w:tcPr>
            <w:tcW w:w="1119" w:type="dxa"/>
            <w:noWrap/>
            <w:vAlign w:val="center"/>
            <w:hideMark/>
          </w:tcPr>
          <w:p w14:paraId="60FB1D50"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4.812.709</w:t>
            </w:r>
          </w:p>
        </w:tc>
        <w:tc>
          <w:tcPr>
            <w:tcW w:w="1119" w:type="dxa"/>
            <w:noWrap/>
            <w:vAlign w:val="center"/>
            <w:hideMark/>
          </w:tcPr>
          <w:p w14:paraId="1CA062FA"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2.451.623</w:t>
            </w:r>
          </w:p>
        </w:tc>
        <w:tc>
          <w:tcPr>
            <w:tcW w:w="1367" w:type="dxa"/>
            <w:noWrap/>
            <w:vAlign w:val="center"/>
            <w:hideMark/>
          </w:tcPr>
          <w:p w14:paraId="5001CD49"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Nechí</w:t>
            </w:r>
          </w:p>
        </w:tc>
        <w:tc>
          <w:tcPr>
            <w:tcW w:w="1843" w:type="dxa"/>
            <w:vAlign w:val="center"/>
            <w:hideMark/>
          </w:tcPr>
          <w:p w14:paraId="702D59C2"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Baja afectación</w:t>
            </w:r>
          </w:p>
        </w:tc>
      </w:tr>
      <w:tr w:rsidR="00252AE8" w:rsidRPr="00F26E19" w14:paraId="29E8E6FE" w14:textId="77777777" w:rsidTr="000B376F">
        <w:trPr>
          <w:trHeight w:val="300"/>
          <w:jc w:val="center"/>
        </w:trPr>
        <w:tc>
          <w:tcPr>
            <w:tcW w:w="567" w:type="dxa"/>
            <w:noWrap/>
            <w:vAlign w:val="center"/>
            <w:hideMark/>
          </w:tcPr>
          <w:p w14:paraId="2DFB097E"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w:t>
            </w:r>
          </w:p>
        </w:tc>
        <w:tc>
          <w:tcPr>
            <w:tcW w:w="2632" w:type="dxa"/>
            <w:vAlign w:val="center"/>
            <w:hideMark/>
          </w:tcPr>
          <w:p w14:paraId="12A7F8E6"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Represa Juan Esteban</w:t>
            </w:r>
          </w:p>
        </w:tc>
        <w:tc>
          <w:tcPr>
            <w:tcW w:w="1119" w:type="dxa"/>
            <w:noWrap/>
            <w:vAlign w:val="center"/>
            <w:hideMark/>
          </w:tcPr>
          <w:p w14:paraId="51044607"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4.755.653</w:t>
            </w:r>
          </w:p>
        </w:tc>
        <w:tc>
          <w:tcPr>
            <w:tcW w:w="1119" w:type="dxa"/>
            <w:noWrap/>
            <w:vAlign w:val="center"/>
            <w:hideMark/>
          </w:tcPr>
          <w:p w14:paraId="2BFF5668"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2.426.192</w:t>
            </w:r>
          </w:p>
        </w:tc>
        <w:tc>
          <w:tcPr>
            <w:tcW w:w="1367" w:type="dxa"/>
            <w:noWrap/>
            <w:vAlign w:val="center"/>
            <w:hideMark/>
          </w:tcPr>
          <w:p w14:paraId="7DA2A1C7"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Cáceres</w:t>
            </w:r>
          </w:p>
        </w:tc>
        <w:tc>
          <w:tcPr>
            <w:tcW w:w="1843" w:type="dxa"/>
            <w:vAlign w:val="center"/>
            <w:hideMark/>
          </w:tcPr>
          <w:p w14:paraId="632552DD"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Media afectación </w:t>
            </w:r>
          </w:p>
        </w:tc>
      </w:tr>
      <w:tr w:rsidR="00252AE8" w:rsidRPr="00F26E19" w14:paraId="10105033" w14:textId="77777777" w:rsidTr="000B376F">
        <w:trPr>
          <w:trHeight w:val="300"/>
          <w:jc w:val="center"/>
        </w:trPr>
        <w:tc>
          <w:tcPr>
            <w:tcW w:w="567" w:type="dxa"/>
            <w:noWrap/>
            <w:vAlign w:val="center"/>
            <w:hideMark/>
          </w:tcPr>
          <w:p w14:paraId="66F257AB"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5</w:t>
            </w:r>
          </w:p>
        </w:tc>
        <w:tc>
          <w:tcPr>
            <w:tcW w:w="2632" w:type="dxa"/>
            <w:vAlign w:val="center"/>
            <w:hideMark/>
          </w:tcPr>
          <w:p w14:paraId="7A1A1A34"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Quebrada La </w:t>
            </w:r>
            <w:proofErr w:type="spellStart"/>
            <w:r w:rsidRPr="00F46F7F">
              <w:rPr>
                <w:rFonts w:ascii="Arial" w:eastAsia="Times New Roman" w:hAnsi="Arial" w:cs="Arial"/>
                <w:kern w:val="0"/>
                <w:sz w:val="20"/>
                <w:szCs w:val="20"/>
                <w:lang w:eastAsia="es-CO"/>
                <w14:ligatures w14:val="none"/>
              </w:rPr>
              <w:t>Nicapa</w:t>
            </w:r>
            <w:proofErr w:type="spellEnd"/>
          </w:p>
        </w:tc>
        <w:tc>
          <w:tcPr>
            <w:tcW w:w="1119" w:type="dxa"/>
            <w:noWrap/>
            <w:vAlign w:val="center"/>
            <w:hideMark/>
          </w:tcPr>
          <w:p w14:paraId="566C29FC"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4.741.766</w:t>
            </w:r>
          </w:p>
        </w:tc>
        <w:tc>
          <w:tcPr>
            <w:tcW w:w="1119" w:type="dxa"/>
            <w:noWrap/>
            <w:vAlign w:val="center"/>
            <w:hideMark/>
          </w:tcPr>
          <w:p w14:paraId="0E93945F"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2.395.947</w:t>
            </w:r>
          </w:p>
        </w:tc>
        <w:tc>
          <w:tcPr>
            <w:tcW w:w="1367" w:type="dxa"/>
            <w:noWrap/>
            <w:vAlign w:val="center"/>
            <w:hideMark/>
          </w:tcPr>
          <w:p w14:paraId="4EAFC299"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Cáceres</w:t>
            </w:r>
          </w:p>
        </w:tc>
        <w:tc>
          <w:tcPr>
            <w:tcW w:w="1843" w:type="dxa"/>
            <w:vAlign w:val="center"/>
            <w:hideMark/>
          </w:tcPr>
          <w:p w14:paraId="47C9495D"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Media afectación </w:t>
            </w:r>
          </w:p>
        </w:tc>
      </w:tr>
      <w:tr w:rsidR="00252AE8" w:rsidRPr="00F26E19" w14:paraId="4BD60FC9" w14:textId="77777777" w:rsidTr="000B376F">
        <w:trPr>
          <w:trHeight w:val="720"/>
          <w:jc w:val="center"/>
        </w:trPr>
        <w:tc>
          <w:tcPr>
            <w:tcW w:w="567" w:type="dxa"/>
            <w:noWrap/>
            <w:vAlign w:val="center"/>
            <w:hideMark/>
          </w:tcPr>
          <w:p w14:paraId="5CE17F14"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lastRenderedPageBreak/>
              <w:t>6</w:t>
            </w:r>
          </w:p>
        </w:tc>
        <w:tc>
          <w:tcPr>
            <w:tcW w:w="2632" w:type="dxa"/>
            <w:vAlign w:val="center"/>
            <w:hideMark/>
          </w:tcPr>
          <w:p w14:paraId="51D51834"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Pozo Hondo</w:t>
            </w:r>
          </w:p>
        </w:tc>
        <w:tc>
          <w:tcPr>
            <w:tcW w:w="1119" w:type="dxa"/>
            <w:noWrap/>
            <w:vAlign w:val="center"/>
            <w:hideMark/>
          </w:tcPr>
          <w:p w14:paraId="770E58FB"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4.734.817</w:t>
            </w:r>
          </w:p>
        </w:tc>
        <w:tc>
          <w:tcPr>
            <w:tcW w:w="1119" w:type="dxa"/>
            <w:noWrap/>
            <w:vAlign w:val="center"/>
            <w:hideMark/>
          </w:tcPr>
          <w:p w14:paraId="7C788A12"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2.394.899</w:t>
            </w:r>
          </w:p>
        </w:tc>
        <w:tc>
          <w:tcPr>
            <w:tcW w:w="1367" w:type="dxa"/>
            <w:noWrap/>
            <w:vAlign w:val="center"/>
            <w:hideMark/>
          </w:tcPr>
          <w:p w14:paraId="3755BC2A"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Tarazá</w:t>
            </w:r>
          </w:p>
        </w:tc>
        <w:tc>
          <w:tcPr>
            <w:tcW w:w="1843" w:type="dxa"/>
            <w:vAlign w:val="center"/>
            <w:hideMark/>
          </w:tcPr>
          <w:p w14:paraId="6F207930"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Media afectación (cerca de z urbana)</w:t>
            </w:r>
          </w:p>
        </w:tc>
      </w:tr>
      <w:tr w:rsidR="00252AE8" w:rsidRPr="00F26E19" w14:paraId="542C1E5C" w14:textId="77777777" w:rsidTr="000B376F">
        <w:trPr>
          <w:trHeight w:val="300"/>
          <w:jc w:val="center"/>
        </w:trPr>
        <w:tc>
          <w:tcPr>
            <w:tcW w:w="567" w:type="dxa"/>
            <w:noWrap/>
            <w:vAlign w:val="center"/>
            <w:hideMark/>
          </w:tcPr>
          <w:p w14:paraId="6E287AD7"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7</w:t>
            </w:r>
          </w:p>
        </w:tc>
        <w:tc>
          <w:tcPr>
            <w:tcW w:w="2632" w:type="dxa"/>
            <w:vAlign w:val="center"/>
            <w:hideMark/>
          </w:tcPr>
          <w:p w14:paraId="21FD8EBB"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La Villa</w:t>
            </w:r>
          </w:p>
        </w:tc>
        <w:tc>
          <w:tcPr>
            <w:tcW w:w="1119" w:type="dxa"/>
            <w:noWrap/>
            <w:vAlign w:val="center"/>
            <w:hideMark/>
          </w:tcPr>
          <w:p w14:paraId="175962E5"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4.802.940</w:t>
            </w:r>
          </w:p>
        </w:tc>
        <w:tc>
          <w:tcPr>
            <w:tcW w:w="1119" w:type="dxa"/>
            <w:noWrap/>
            <w:vAlign w:val="center"/>
            <w:hideMark/>
          </w:tcPr>
          <w:p w14:paraId="5B339F31"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2.397.125</w:t>
            </w:r>
          </w:p>
        </w:tc>
        <w:tc>
          <w:tcPr>
            <w:tcW w:w="1367" w:type="dxa"/>
            <w:noWrap/>
            <w:vAlign w:val="center"/>
            <w:hideMark/>
          </w:tcPr>
          <w:p w14:paraId="666EF6E3"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El Bagre</w:t>
            </w:r>
          </w:p>
        </w:tc>
        <w:tc>
          <w:tcPr>
            <w:tcW w:w="1843" w:type="dxa"/>
            <w:vAlign w:val="center"/>
            <w:hideMark/>
          </w:tcPr>
          <w:p w14:paraId="4A02455F"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Alta afectación </w:t>
            </w:r>
          </w:p>
        </w:tc>
      </w:tr>
      <w:tr w:rsidR="00252AE8" w:rsidRPr="00F26E19" w14:paraId="495B1F04" w14:textId="77777777" w:rsidTr="000B376F">
        <w:trPr>
          <w:trHeight w:val="300"/>
          <w:jc w:val="center"/>
        </w:trPr>
        <w:tc>
          <w:tcPr>
            <w:tcW w:w="567" w:type="dxa"/>
            <w:noWrap/>
            <w:vAlign w:val="center"/>
            <w:hideMark/>
          </w:tcPr>
          <w:p w14:paraId="3B9588E3"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8</w:t>
            </w:r>
          </w:p>
        </w:tc>
        <w:tc>
          <w:tcPr>
            <w:tcW w:w="2632" w:type="dxa"/>
            <w:vAlign w:val="center"/>
            <w:hideMark/>
          </w:tcPr>
          <w:p w14:paraId="72B141A8"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La Temperatura</w:t>
            </w:r>
          </w:p>
        </w:tc>
        <w:tc>
          <w:tcPr>
            <w:tcW w:w="1119" w:type="dxa"/>
            <w:vMerge w:val="restart"/>
            <w:noWrap/>
            <w:vAlign w:val="center"/>
            <w:hideMark/>
          </w:tcPr>
          <w:p w14:paraId="1530B807"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4.794.932</w:t>
            </w:r>
          </w:p>
        </w:tc>
        <w:tc>
          <w:tcPr>
            <w:tcW w:w="1119" w:type="dxa"/>
            <w:vMerge w:val="restart"/>
            <w:noWrap/>
            <w:vAlign w:val="center"/>
            <w:hideMark/>
          </w:tcPr>
          <w:p w14:paraId="0910B0E6"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2.386.590</w:t>
            </w:r>
          </w:p>
        </w:tc>
        <w:tc>
          <w:tcPr>
            <w:tcW w:w="1367" w:type="dxa"/>
            <w:vMerge w:val="restart"/>
            <w:noWrap/>
            <w:vAlign w:val="center"/>
            <w:hideMark/>
          </w:tcPr>
          <w:p w14:paraId="605F1E8D"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Zaragoza</w:t>
            </w:r>
          </w:p>
        </w:tc>
        <w:tc>
          <w:tcPr>
            <w:tcW w:w="1843" w:type="dxa"/>
            <w:vMerge w:val="restart"/>
            <w:vAlign w:val="center"/>
            <w:hideMark/>
          </w:tcPr>
          <w:p w14:paraId="3C23ED80"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Media afectación</w:t>
            </w:r>
          </w:p>
        </w:tc>
      </w:tr>
      <w:tr w:rsidR="00252AE8" w:rsidRPr="00F26E19" w14:paraId="049A2222" w14:textId="77777777" w:rsidTr="000B376F">
        <w:trPr>
          <w:trHeight w:val="300"/>
          <w:jc w:val="center"/>
        </w:trPr>
        <w:tc>
          <w:tcPr>
            <w:tcW w:w="567" w:type="dxa"/>
            <w:noWrap/>
            <w:vAlign w:val="center"/>
            <w:hideMark/>
          </w:tcPr>
          <w:p w14:paraId="47C1BC49"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9</w:t>
            </w:r>
          </w:p>
        </w:tc>
        <w:tc>
          <w:tcPr>
            <w:tcW w:w="2632" w:type="dxa"/>
            <w:vAlign w:val="center"/>
            <w:hideMark/>
          </w:tcPr>
          <w:p w14:paraId="6E612292"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La Balsita</w:t>
            </w:r>
          </w:p>
        </w:tc>
        <w:tc>
          <w:tcPr>
            <w:tcW w:w="1119" w:type="dxa"/>
            <w:vMerge/>
            <w:vAlign w:val="center"/>
            <w:hideMark/>
          </w:tcPr>
          <w:p w14:paraId="1F782404"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119" w:type="dxa"/>
            <w:vMerge/>
            <w:vAlign w:val="center"/>
            <w:hideMark/>
          </w:tcPr>
          <w:p w14:paraId="5F0A735C"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367" w:type="dxa"/>
            <w:vMerge/>
            <w:vAlign w:val="center"/>
            <w:hideMark/>
          </w:tcPr>
          <w:p w14:paraId="2EF87C52"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843" w:type="dxa"/>
            <w:vMerge/>
            <w:vAlign w:val="center"/>
            <w:hideMark/>
          </w:tcPr>
          <w:p w14:paraId="0DC61ED9"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r>
      <w:tr w:rsidR="00252AE8" w:rsidRPr="00F26E19" w14:paraId="0C8E7DF8" w14:textId="77777777" w:rsidTr="000B376F">
        <w:trPr>
          <w:trHeight w:val="300"/>
          <w:jc w:val="center"/>
        </w:trPr>
        <w:tc>
          <w:tcPr>
            <w:tcW w:w="567" w:type="dxa"/>
            <w:noWrap/>
            <w:vAlign w:val="center"/>
            <w:hideMark/>
          </w:tcPr>
          <w:p w14:paraId="281C27C7"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10</w:t>
            </w:r>
          </w:p>
        </w:tc>
        <w:tc>
          <w:tcPr>
            <w:tcW w:w="2632" w:type="dxa"/>
            <w:vAlign w:val="center"/>
            <w:hideMark/>
          </w:tcPr>
          <w:p w14:paraId="5B2EC453"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Los Ángeles</w:t>
            </w:r>
          </w:p>
        </w:tc>
        <w:tc>
          <w:tcPr>
            <w:tcW w:w="1119" w:type="dxa"/>
            <w:vMerge/>
            <w:vAlign w:val="center"/>
            <w:hideMark/>
          </w:tcPr>
          <w:p w14:paraId="2C2E857C"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119" w:type="dxa"/>
            <w:vMerge/>
            <w:vAlign w:val="center"/>
            <w:hideMark/>
          </w:tcPr>
          <w:p w14:paraId="0FC3BE04"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367" w:type="dxa"/>
            <w:vMerge/>
            <w:vAlign w:val="center"/>
            <w:hideMark/>
          </w:tcPr>
          <w:p w14:paraId="635D5C5E"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843" w:type="dxa"/>
            <w:vMerge/>
            <w:vAlign w:val="center"/>
            <w:hideMark/>
          </w:tcPr>
          <w:p w14:paraId="0FAD75D7"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r>
      <w:tr w:rsidR="00252AE8" w:rsidRPr="00F26E19" w14:paraId="02D5C6CB" w14:textId="77777777" w:rsidTr="000B376F">
        <w:trPr>
          <w:trHeight w:val="300"/>
          <w:jc w:val="center"/>
        </w:trPr>
        <w:tc>
          <w:tcPr>
            <w:tcW w:w="567" w:type="dxa"/>
            <w:noWrap/>
            <w:vAlign w:val="center"/>
            <w:hideMark/>
          </w:tcPr>
          <w:p w14:paraId="518343CC"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11</w:t>
            </w:r>
          </w:p>
        </w:tc>
        <w:tc>
          <w:tcPr>
            <w:tcW w:w="2632" w:type="dxa"/>
            <w:vAlign w:val="center"/>
            <w:hideMark/>
          </w:tcPr>
          <w:p w14:paraId="33CCC57F"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Los Almendros 1</w:t>
            </w:r>
          </w:p>
        </w:tc>
        <w:tc>
          <w:tcPr>
            <w:tcW w:w="1119" w:type="dxa"/>
            <w:vMerge w:val="restart"/>
            <w:noWrap/>
            <w:vAlign w:val="center"/>
            <w:hideMark/>
          </w:tcPr>
          <w:p w14:paraId="51C1718D"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4.815.273</w:t>
            </w:r>
          </w:p>
        </w:tc>
        <w:tc>
          <w:tcPr>
            <w:tcW w:w="1119" w:type="dxa"/>
            <w:vMerge w:val="restart"/>
            <w:noWrap/>
            <w:vAlign w:val="center"/>
            <w:hideMark/>
          </w:tcPr>
          <w:p w14:paraId="052E14F4"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2.382.894</w:t>
            </w:r>
          </w:p>
        </w:tc>
        <w:tc>
          <w:tcPr>
            <w:tcW w:w="1367" w:type="dxa"/>
            <w:vMerge w:val="restart"/>
            <w:noWrap/>
            <w:vAlign w:val="center"/>
            <w:hideMark/>
          </w:tcPr>
          <w:p w14:paraId="53E6893D"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El Bagre</w:t>
            </w:r>
          </w:p>
        </w:tc>
        <w:tc>
          <w:tcPr>
            <w:tcW w:w="1843" w:type="dxa"/>
            <w:vMerge w:val="restart"/>
            <w:vAlign w:val="center"/>
            <w:hideMark/>
          </w:tcPr>
          <w:p w14:paraId="4E2BD6A1"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 xml:space="preserve">Alta afectación </w:t>
            </w:r>
          </w:p>
        </w:tc>
      </w:tr>
      <w:tr w:rsidR="00252AE8" w:rsidRPr="00F26E19" w14:paraId="310DDCBD" w14:textId="77777777" w:rsidTr="000B376F">
        <w:trPr>
          <w:trHeight w:val="300"/>
          <w:jc w:val="center"/>
        </w:trPr>
        <w:tc>
          <w:tcPr>
            <w:tcW w:w="567" w:type="dxa"/>
            <w:noWrap/>
            <w:vAlign w:val="center"/>
            <w:hideMark/>
          </w:tcPr>
          <w:p w14:paraId="5E38073A" w14:textId="77777777" w:rsidR="00252AE8" w:rsidRPr="00F46F7F" w:rsidRDefault="00252AE8" w:rsidP="000B376F">
            <w:pPr>
              <w:spacing w:after="0" w:line="240" w:lineRule="auto"/>
              <w:jc w:val="center"/>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12</w:t>
            </w:r>
          </w:p>
        </w:tc>
        <w:tc>
          <w:tcPr>
            <w:tcW w:w="2632" w:type="dxa"/>
            <w:vAlign w:val="center"/>
            <w:hideMark/>
          </w:tcPr>
          <w:p w14:paraId="267A1FBB"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r w:rsidRPr="00F46F7F">
              <w:rPr>
                <w:rFonts w:ascii="Arial" w:eastAsia="Times New Roman" w:hAnsi="Arial" w:cs="Arial"/>
                <w:kern w:val="0"/>
                <w:sz w:val="20"/>
                <w:szCs w:val="20"/>
                <w:lang w:eastAsia="es-CO"/>
                <w14:ligatures w14:val="none"/>
              </w:rPr>
              <w:t>Quebrada Los Almendros 2</w:t>
            </w:r>
          </w:p>
        </w:tc>
        <w:tc>
          <w:tcPr>
            <w:tcW w:w="1119" w:type="dxa"/>
            <w:vMerge/>
            <w:vAlign w:val="center"/>
            <w:hideMark/>
          </w:tcPr>
          <w:p w14:paraId="36200361"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119" w:type="dxa"/>
            <w:vMerge/>
            <w:vAlign w:val="center"/>
            <w:hideMark/>
          </w:tcPr>
          <w:p w14:paraId="052E6DCB"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367" w:type="dxa"/>
            <w:vMerge/>
            <w:vAlign w:val="center"/>
            <w:hideMark/>
          </w:tcPr>
          <w:p w14:paraId="6136B825"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c>
          <w:tcPr>
            <w:tcW w:w="1843" w:type="dxa"/>
            <w:vMerge/>
            <w:vAlign w:val="center"/>
            <w:hideMark/>
          </w:tcPr>
          <w:p w14:paraId="0B435483" w14:textId="77777777" w:rsidR="00252AE8" w:rsidRPr="00F46F7F" w:rsidRDefault="00252AE8" w:rsidP="000B376F">
            <w:pPr>
              <w:spacing w:after="0" w:line="240" w:lineRule="auto"/>
              <w:rPr>
                <w:rFonts w:ascii="Arial" w:eastAsia="Times New Roman" w:hAnsi="Arial" w:cs="Arial"/>
                <w:kern w:val="0"/>
                <w:sz w:val="20"/>
                <w:szCs w:val="20"/>
                <w:lang w:eastAsia="es-CO"/>
                <w14:ligatures w14:val="none"/>
              </w:rPr>
            </w:pPr>
          </w:p>
        </w:tc>
      </w:tr>
    </w:tbl>
    <w:p w14:paraId="7BDA0C82" w14:textId="77777777" w:rsidR="00252AE8" w:rsidRDefault="00252AE8" w:rsidP="00252AE8">
      <w:pPr>
        <w:spacing w:after="0" w:line="240" w:lineRule="auto"/>
        <w:jc w:val="center"/>
        <w:rPr>
          <w:rFonts w:ascii="Arial" w:hAnsi="Arial" w:cs="Arial"/>
          <w:sz w:val="20"/>
          <w:szCs w:val="20"/>
        </w:rPr>
      </w:pPr>
      <w:r w:rsidRPr="00F26E19">
        <w:rPr>
          <w:rFonts w:ascii="Arial" w:hAnsi="Arial" w:cs="Arial"/>
          <w:sz w:val="20"/>
          <w:szCs w:val="20"/>
        </w:rPr>
        <w:t>Fuente: Corantioquia. Informe técnico Radicado No. 160-IT2303-3601 del 24 de marzo de 2023.</w:t>
      </w:r>
    </w:p>
    <w:p w14:paraId="771ECCDC" w14:textId="77777777" w:rsidR="00252AE8" w:rsidRPr="00F26E19" w:rsidRDefault="00252AE8" w:rsidP="00252AE8">
      <w:pPr>
        <w:spacing w:after="0" w:line="240" w:lineRule="auto"/>
        <w:jc w:val="center"/>
        <w:rPr>
          <w:rFonts w:ascii="Arial" w:hAnsi="Arial" w:cs="Arial"/>
          <w:sz w:val="20"/>
          <w:szCs w:val="20"/>
        </w:rPr>
      </w:pPr>
    </w:p>
    <w:p w14:paraId="73A61B04" w14:textId="77777777" w:rsidR="00252AE8" w:rsidRPr="004C744E" w:rsidRDefault="00252AE8" w:rsidP="00915706">
      <w:pPr>
        <w:ind w:left="-567" w:right="-510"/>
        <w:jc w:val="both"/>
        <w:rPr>
          <w:rFonts w:ascii="Arial" w:hAnsi="Arial" w:cs="Arial"/>
          <w:b/>
        </w:rPr>
      </w:pPr>
      <w:r>
        <w:rPr>
          <w:rFonts w:ascii="Arial" w:hAnsi="Arial" w:cs="Arial"/>
          <w:b/>
        </w:rPr>
        <w:t xml:space="preserve">f) </w:t>
      </w:r>
      <w:r w:rsidRPr="004C744E">
        <w:rPr>
          <w:rFonts w:ascii="Arial" w:hAnsi="Arial" w:cs="Arial"/>
          <w:b/>
        </w:rPr>
        <w:t>Catastro multipropósito</w:t>
      </w:r>
    </w:p>
    <w:p w14:paraId="46675579" w14:textId="77777777" w:rsidR="00252AE8" w:rsidRPr="004C744E" w:rsidRDefault="00252AE8" w:rsidP="00252AE8">
      <w:pPr>
        <w:pStyle w:val="Prrafodelista"/>
        <w:suppressAutoHyphens/>
        <w:spacing w:after="0" w:line="240" w:lineRule="auto"/>
        <w:jc w:val="both"/>
        <w:rPr>
          <w:rFonts w:ascii="Arial" w:hAnsi="Arial" w:cs="Arial"/>
          <w:b/>
        </w:rPr>
      </w:pPr>
    </w:p>
    <w:p w14:paraId="0546E7E4" w14:textId="77777777" w:rsidR="00252AE8" w:rsidRPr="00F26E19" w:rsidRDefault="00252AE8" w:rsidP="00915706">
      <w:pPr>
        <w:ind w:left="-567" w:right="-510"/>
        <w:jc w:val="both"/>
        <w:rPr>
          <w:rFonts w:ascii="Arial" w:hAnsi="Arial" w:cs="Arial"/>
        </w:rPr>
      </w:pPr>
      <w:r w:rsidRPr="00106979">
        <w:rPr>
          <w:rFonts w:ascii="Arial" w:hAnsi="Arial" w:cs="Arial"/>
          <w:lang w:val="es-ES"/>
        </w:rPr>
        <w:t xml:space="preserve">Que </w:t>
      </w:r>
      <w:r w:rsidRPr="00F26E19">
        <w:rPr>
          <w:rFonts w:ascii="Arial" w:hAnsi="Arial" w:cs="Arial"/>
        </w:rPr>
        <w:t xml:space="preserve">el Catastro Multipropósito es la herramienta que permite que la administración, gestión y </w:t>
      </w:r>
      <w:r w:rsidRPr="00915706">
        <w:rPr>
          <w:rFonts w:ascii="Arial" w:hAnsi="Arial" w:cs="Arial"/>
          <w:bCs/>
        </w:rPr>
        <w:t>gobernanza</w:t>
      </w:r>
      <w:r w:rsidRPr="00F26E19">
        <w:rPr>
          <w:rFonts w:ascii="Arial" w:hAnsi="Arial" w:cs="Arial"/>
        </w:rPr>
        <w:t xml:space="preserve"> de las tierras rurales parta desde la disposición y conocimiento real de la situación de los predios y de sus tenedores, ocupantes, poseedores y propietarios. </w:t>
      </w:r>
    </w:p>
    <w:p w14:paraId="0C3ABCA5" w14:textId="77777777" w:rsidR="00252AE8" w:rsidRPr="00F26E19" w:rsidRDefault="00252AE8" w:rsidP="00915706">
      <w:pPr>
        <w:ind w:left="-567" w:right="-510"/>
        <w:jc w:val="both"/>
        <w:rPr>
          <w:rFonts w:ascii="Arial" w:hAnsi="Arial" w:cs="Arial"/>
        </w:rPr>
      </w:pPr>
      <w:r w:rsidRPr="00F26E19">
        <w:rPr>
          <w:rFonts w:ascii="Arial" w:hAnsi="Arial" w:cs="Arial"/>
        </w:rPr>
        <w:t>Que el enfoque multipropósito que puede adquirir el catastro lo convierte en un instrumento único para llevar a cabo eficazmente otras finalidades centrales del Estado como la planeación, el ordenamiento territorial y ambiental, la gestión de tierras, la programación y asignación de inversiones y en general, la formulación y ejecución de políticas públicas de toda índole en los territorios.</w:t>
      </w:r>
    </w:p>
    <w:p w14:paraId="4463BCDD" w14:textId="77777777" w:rsidR="00252AE8" w:rsidRPr="00F26E19" w:rsidRDefault="00252AE8" w:rsidP="00915706">
      <w:pPr>
        <w:ind w:left="-567" w:right="-510"/>
        <w:jc w:val="both"/>
        <w:rPr>
          <w:rFonts w:ascii="Arial" w:hAnsi="Arial" w:cs="Arial"/>
        </w:rPr>
      </w:pPr>
      <w:r w:rsidRPr="00F26E19">
        <w:rPr>
          <w:rFonts w:ascii="Arial" w:hAnsi="Arial" w:cs="Arial"/>
        </w:rPr>
        <w:t>Que dentro del proceso de desarrollo del Catastro Multipropósito tienen gran relevancia los instrumentos de ordenamiento territorial que se han desarrollado desde la expedición de la Ley 388 de 1997</w:t>
      </w:r>
    </w:p>
    <w:p w14:paraId="41514998" w14:textId="77777777" w:rsidR="00252AE8" w:rsidRPr="00F26E19" w:rsidRDefault="00252AE8" w:rsidP="00915706">
      <w:pPr>
        <w:ind w:left="-567" w:right="-510"/>
        <w:jc w:val="both"/>
        <w:rPr>
          <w:rFonts w:ascii="Arial" w:hAnsi="Arial" w:cs="Arial"/>
        </w:rPr>
      </w:pPr>
      <w:r w:rsidRPr="00F26E19">
        <w:rPr>
          <w:rFonts w:ascii="Arial" w:hAnsi="Arial" w:cs="Arial"/>
        </w:rPr>
        <w:t xml:space="preserve">Que los seis municipios que integran la Subregión del Bajo Cauca </w:t>
      </w:r>
      <w:proofErr w:type="gramStart"/>
      <w:r w:rsidRPr="008E44BC">
        <w:rPr>
          <w:rFonts w:ascii="Arial" w:hAnsi="Arial" w:cs="Arial"/>
        </w:rPr>
        <w:t>Antioqueño</w:t>
      </w:r>
      <w:r w:rsidRPr="00106979">
        <w:rPr>
          <w:rFonts w:ascii="Arial" w:hAnsi="Arial" w:cs="Arial"/>
        </w:rPr>
        <w:t>,</w:t>
      </w:r>
      <w:proofErr w:type="gramEnd"/>
      <w:r w:rsidRPr="00106979">
        <w:rPr>
          <w:rFonts w:ascii="Arial" w:hAnsi="Arial" w:cs="Arial"/>
        </w:rPr>
        <w:t xml:space="preserve"> </w:t>
      </w:r>
      <w:r w:rsidRPr="00F26E19">
        <w:rPr>
          <w:rFonts w:ascii="Arial" w:hAnsi="Arial" w:cs="Arial"/>
        </w:rPr>
        <w:t>cuentan con los siguientes instrumentos de ordenamiento territorial:</w:t>
      </w:r>
    </w:p>
    <w:tbl>
      <w:tblPr>
        <w:tblW w:w="5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2"/>
        <w:gridCol w:w="1408"/>
        <w:gridCol w:w="1541"/>
        <w:gridCol w:w="1152"/>
      </w:tblGrid>
      <w:tr w:rsidR="00252AE8" w:rsidRPr="00F26E19" w14:paraId="16889ACD" w14:textId="77777777" w:rsidTr="000B376F">
        <w:trPr>
          <w:trHeight w:val="60"/>
          <w:jc w:val="center"/>
        </w:trPr>
        <w:tc>
          <w:tcPr>
            <w:tcW w:w="1256" w:type="dxa"/>
            <w:vAlign w:val="center"/>
            <w:hideMark/>
          </w:tcPr>
          <w:p w14:paraId="668127DB" w14:textId="77777777" w:rsidR="00252AE8" w:rsidRPr="008E44BC" w:rsidRDefault="00252AE8" w:rsidP="000B376F">
            <w:pPr>
              <w:spacing w:after="0" w:line="240" w:lineRule="auto"/>
              <w:jc w:val="center"/>
              <w:rPr>
                <w:rFonts w:ascii="Arial" w:hAnsi="Arial" w:cs="Arial"/>
                <w:b/>
                <w:bCs/>
                <w:sz w:val="20"/>
                <w:szCs w:val="20"/>
              </w:rPr>
            </w:pPr>
            <w:r w:rsidRPr="008E44BC">
              <w:rPr>
                <w:rFonts w:ascii="Arial" w:hAnsi="Arial" w:cs="Arial"/>
                <w:b/>
                <w:bCs/>
                <w:spacing w:val="-2"/>
                <w:sz w:val="20"/>
                <w:szCs w:val="20"/>
                <w:lang w:val="es-ES"/>
              </w:rPr>
              <w:t>Municipio</w:t>
            </w:r>
          </w:p>
        </w:tc>
        <w:tc>
          <w:tcPr>
            <w:tcW w:w="1389" w:type="dxa"/>
            <w:vAlign w:val="center"/>
            <w:hideMark/>
          </w:tcPr>
          <w:p w14:paraId="03E2DC05" w14:textId="77777777" w:rsidR="00252AE8" w:rsidRPr="008E44BC" w:rsidRDefault="00252AE8" w:rsidP="000B376F">
            <w:pPr>
              <w:spacing w:after="0" w:line="240" w:lineRule="auto"/>
              <w:jc w:val="center"/>
              <w:rPr>
                <w:rFonts w:ascii="Arial" w:hAnsi="Arial" w:cs="Arial"/>
                <w:b/>
                <w:bCs/>
                <w:sz w:val="20"/>
                <w:szCs w:val="20"/>
              </w:rPr>
            </w:pPr>
            <w:r w:rsidRPr="008E44BC">
              <w:rPr>
                <w:rFonts w:ascii="Arial" w:hAnsi="Arial" w:cs="Arial"/>
                <w:b/>
                <w:bCs/>
                <w:spacing w:val="-2"/>
                <w:sz w:val="20"/>
                <w:szCs w:val="20"/>
                <w:lang w:val="es-ES"/>
              </w:rPr>
              <w:t>Instrumento</w:t>
            </w:r>
          </w:p>
        </w:tc>
        <w:tc>
          <w:tcPr>
            <w:tcW w:w="1521" w:type="dxa"/>
            <w:vAlign w:val="center"/>
            <w:hideMark/>
          </w:tcPr>
          <w:p w14:paraId="311F6F07" w14:textId="77777777" w:rsidR="00252AE8" w:rsidRPr="008E44BC" w:rsidRDefault="00252AE8" w:rsidP="000B376F">
            <w:pPr>
              <w:spacing w:after="0" w:line="240" w:lineRule="auto"/>
              <w:jc w:val="center"/>
              <w:rPr>
                <w:rFonts w:ascii="Arial" w:hAnsi="Arial" w:cs="Arial"/>
                <w:b/>
                <w:bCs/>
                <w:sz w:val="20"/>
                <w:szCs w:val="20"/>
              </w:rPr>
            </w:pPr>
            <w:r w:rsidRPr="008E44BC">
              <w:rPr>
                <w:rFonts w:ascii="Arial" w:hAnsi="Arial" w:cs="Arial"/>
                <w:b/>
                <w:bCs/>
                <w:sz w:val="20"/>
                <w:szCs w:val="20"/>
                <w:lang w:val="es-ES"/>
              </w:rPr>
              <w:t>Acto Administrativo</w:t>
            </w:r>
          </w:p>
        </w:tc>
        <w:tc>
          <w:tcPr>
            <w:tcW w:w="1137" w:type="dxa"/>
            <w:vAlign w:val="center"/>
            <w:hideMark/>
          </w:tcPr>
          <w:p w14:paraId="1DF336C3" w14:textId="77777777" w:rsidR="00252AE8" w:rsidRPr="008E44BC" w:rsidRDefault="00252AE8" w:rsidP="000B376F">
            <w:pPr>
              <w:spacing w:after="0" w:line="240" w:lineRule="auto"/>
              <w:jc w:val="center"/>
              <w:rPr>
                <w:rFonts w:ascii="Arial" w:hAnsi="Arial" w:cs="Arial"/>
                <w:b/>
                <w:bCs/>
                <w:sz w:val="20"/>
                <w:szCs w:val="20"/>
              </w:rPr>
            </w:pPr>
            <w:r w:rsidRPr="008E44BC">
              <w:rPr>
                <w:rFonts w:ascii="Arial" w:hAnsi="Arial" w:cs="Arial"/>
                <w:b/>
                <w:bCs/>
                <w:spacing w:val="-2"/>
                <w:sz w:val="20"/>
                <w:szCs w:val="20"/>
                <w:lang w:val="es-ES"/>
              </w:rPr>
              <w:t>Estado</w:t>
            </w:r>
          </w:p>
        </w:tc>
      </w:tr>
      <w:tr w:rsidR="00252AE8" w:rsidRPr="00F26E19" w14:paraId="4B46FD69" w14:textId="77777777" w:rsidTr="000B376F">
        <w:trPr>
          <w:trHeight w:val="113"/>
          <w:jc w:val="center"/>
        </w:trPr>
        <w:tc>
          <w:tcPr>
            <w:tcW w:w="1256" w:type="dxa"/>
            <w:vAlign w:val="center"/>
            <w:hideMark/>
          </w:tcPr>
          <w:p w14:paraId="11A77AA6"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2"/>
                <w:sz w:val="20"/>
                <w:szCs w:val="20"/>
                <w:lang w:val="es-ES"/>
              </w:rPr>
              <w:t>Cáceres</w:t>
            </w:r>
          </w:p>
        </w:tc>
        <w:tc>
          <w:tcPr>
            <w:tcW w:w="1389" w:type="dxa"/>
            <w:vAlign w:val="center"/>
            <w:hideMark/>
          </w:tcPr>
          <w:p w14:paraId="6118F36A"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Esquema de Ordenamiento Territorial</w:t>
            </w:r>
          </w:p>
        </w:tc>
        <w:tc>
          <w:tcPr>
            <w:tcW w:w="1521" w:type="dxa"/>
            <w:vAlign w:val="center"/>
            <w:hideMark/>
          </w:tcPr>
          <w:p w14:paraId="153F23CB"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Acuerdo Municipal 016 de 2005</w:t>
            </w:r>
          </w:p>
        </w:tc>
        <w:tc>
          <w:tcPr>
            <w:tcW w:w="1137" w:type="dxa"/>
            <w:vAlign w:val="center"/>
            <w:hideMark/>
          </w:tcPr>
          <w:p w14:paraId="324CE702"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5"/>
                <w:sz w:val="20"/>
                <w:szCs w:val="20"/>
                <w:lang w:val="es-ES"/>
              </w:rPr>
              <w:t>Sin actualizar</w:t>
            </w:r>
          </w:p>
        </w:tc>
      </w:tr>
      <w:tr w:rsidR="00252AE8" w:rsidRPr="00F26E19" w14:paraId="6D2A4647" w14:textId="77777777" w:rsidTr="000B376F">
        <w:trPr>
          <w:trHeight w:val="113"/>
          <w:jc w:val="center"/>
        </w:trPr>
        <w:tc>
          <w:tcPr>
            <w:tcW w:w="1256" w:type="dxa"/>
            <w:vAlign w:val="center"/>
            <w:hideMark/>
          </w:tcPr>
          <w:p w14:paraId="7D747C22"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2"/>
                <w:sz w:val="20"/>
                <w:szCs w:val="20"/>
                <w:lang w:val="es-ES"/>
              </w:rPr>
              <w:t>Caucasia</w:t>
            </w:r>
          </w:p>
        </w:tc>
        <w:tc>
          <w:tcPr>
            <w:tcW w:w="1389" w:type="dxa"/>
            <w:vAlign w:val="center"/>
            <w:hideMark/>
          </w:tcPr>
          <w:p w14:paraId="78CB2021"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Plan de Ordenamiento Territorial</w:t>
            </w:r>
          </w:p>
        </w:tc>
        <w:tc>
          <w:tcPr>
            <w:tcW w:w="1521" w:type="dxa"/>
            <w:vAlign w:val="center"/>
            <w:hideMark/>
          </w:tcPr>
          <w:p w14:paraId="239C94E4"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Acuerdo Municipal 019 de 2015, modificado por los Acuerdos 028 de 2016 y 006 de 2019</w:t>
            </w:r>
          </w:p>
        </w:tc>
        <w:tc>
          <w:tcPr>
            <w:tcW w:w="1137" w:type="dxa"/>
            <w:vAlign w:val="center"/>
            <w:hideMark/>
          </w:tcPr>
          <w:p w14:paraId="4908AEE4"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2"/>
                <w:sz w:val="20"/>
                <w:szCs w:val="20"/>
                <w:lang w:val="es-ES"/>
              </w:rPr>
              <w:t>Actualizado</w:t>
            </w:r>
          </w:p>
        </w:tc>
      </w:tr>
      <w:tr w:rsidR="00252AE8" w:rsidRPr="00F26E19" w14:paraId="14FAAC04" w14:textId="77777777" w:rsidTr="000B376F">
        <w:trPr>
          <w:trHeight w:val="113"/>
          <w:jc w:val="center"/>
        </w:trPr>
        <w:tc>
          <w:tcPr>
            <w:tcW w:w="1256" w:type="dxa"/>
            <w:vAlign w:val="center"/>
            <w:hideMark/>
          </w:tcPr>
          <w:p w14:paraId="09D70FC0"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2"/>
                <w:sz w:val="20"/>
                <w:szCs w:val="20"/>
                <w:lang w:val="es-ES"/>
              </w:rPr>
              <w:t>Nechí</w:t>
            </w:r>
          </w:p>
        </w:tc>
        <w:tc>
          <w:tcPr>
            <w:tcW w:w="1389" w:type="dxa"/>
            <w:vAlign w:val="center"/>
            <w:hideMark/>
          </w:tcPr>
          <w:p w14:paraId="1A83F944"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Esquema de Ordenamiento Territorial</w:t>
            </w:r>
          </w:p>
        </w:tc>
        <w:tc>
          <w:tcPr>
            <w:tcW w:w="1521" w:type="dxa"/>
            <w:vAlign w:val="center"/>
            <w:hideMark/>
          </w:tcPr>
          <w:p w14:paraId="53FE683D"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Acuerdo Municipal 005 de 2001</w:t>
            </w:r>
          </w:p>
        </w:tc>
        <w:tc>
          <w:tcPr>
            <w:tcW w:w="1137" w:type="dxa"/>
            <w:vAlign w:val="center"/>
            <w:hideMark/>
          </w:tcPr>
          <w:p w14:paraId="61F1D163"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5"/>
                <w:sz w:val="20"/>
                <w:szCs w:val="20"/>
                <w:lang w:val="es-ES"/>
              </w:rPr>
              <w:t>Sin actualizar</w:t>
            </w:r>
          </w:p>
        </w:tc>
      </w:tr>
      <w:tr w:rsidR="00252AE8" w:rsidRPr="00F26E19" w14:paraId="1FA175BA" w14:textId="77777777" w:rsidTr="000B376F">
        <w:trPr>
          <w:trHeight w:val="113"/>
          <w:jc w:val="center"/>
        </w:trPr>
        <w:tc>
          <w:tcPr>
            <w:tcW w:w="1256" w:type="dxa"/>
            <w:vAlign w:val="center"/>
            <w:hideMark/>
          </w:tcPr>
          <w:p w14:paraId="6FA5E241"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El Bagre</w:t>
            </w:r>
          </w:p>
        </w:tc>
        <w:tc>
          <w:tcPr>
            <w:tcW w:w="1389" w:type="dxa"/>
            <w:vAlign w:val="center"/>
            <w:hideMark/>
          </w:tcPr>
          <w:p w14:paraId="49E5B86C"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Plan Básico de Ordenamiento Territorial</w:t>
            </w:r>
          </w:p>
        </w:tc>
        <w:tc>
          <w:tcPr>
            <w:tcW w:w="1521" w:type="dxa"/>
            <w:vAlign w:val="center"/>
            <w:hideMark/>
          </w:tcPr>
          <w:p w14:paraId="0CE0D4CA"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Acuerdo Municipal 056 de 2001</w:t>
            </w:r>
          </w:p>
        </w:tc>
        <w:tc>
          <w:tcPr>
            <w:tcW w:w="1137" w:type="dxa"/>
            <w:vAlign w:val="center"/>
            <w:hideMark/>
          </w:tcPr>
          <w:p w14:paraId="284FFCC9"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5"/>
                <w:sz w:val="20"/>
                <w:szCs w:val="20"/>
                <w:lang w:val="es-ES"/>
              </w:rPr>
              <w:t>Sin actualizar</w:t>
            </w:r>
          </w:p>
        </w:tc>
      </w:tr>
      <w:tr w:rsidR="00252AE8" w:rsidRPr="00F26E19" w14:paraId="4C4CB993" w14:textId="77777777" w:rsidTr="000B376F">
        <w:trPr>
          <w:trHeight w:val="113"/>
          <w:jc w:val="center"/>
        </w:trPr>
        <w:tc>
          <w:tcPr>
            <w:tcW w:w="1256" w:type="dxa"/>
            <w:vAlign w:val="center"/>
            <w:hideMark/>
          </w:tcPr>
          <w:p w14:paraId="102E17B9"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2"/>
                <w:sz w:val="20"/>
                <w:szCs w:val="20"/>
                <w:lang w:val="es-ES"/>
              </w:rPr>
              <w:t>Tarazá</w:t>
            </w:r>
          </w:p>
        </w:tc>
        <w:tc>
          <w:tcPr>
            <w:tcW w:w="1389" w:type="dxa"/>
            <w:vAlign w:val="center"/>
            <w:hideMark/>
          </w:tcPr>
          <w:p w14:paraId="5350BBB2"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Plan Básico de Ordenamiento Territorial</w:t>
            </w:r>
          </w:p>
        </w:tc>
        <w:tc>
          <w:tcPr>
            <w:tcW w:w="1521" w:type="dxa"/>
            <w:vAlign w:val="center"/>
            <w:hideMark/>
          </w:tcPr>
          <w:p w14:paraId="5B3D6AF0"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z w:val="20"/>
                <w:szCs w:val="20"/>
                <w:lang w:val="es-ES"/>
              </w:rPr>
              <w:t>Acuerdo Municipal 004 de 2023</w:t>
            </w:r>
          </w:p>
        </w:tc>
        <w:tc>
          <w:tcPr>
            <w:tcW w:w="1137" w:type="dxa"/>
            <w:vAlign w:val="center"/>
            <w:hideMark/>
          </w:tcPr>
          <w:p w14:paraId="5E3C59C5" w14:textId="77777777" w:rsidR="00252AE8" w:rsidRPr="008E44BC" w:rsidRDefault="00252AE8" w:rsidP="000B376F">
            <w:pPr>
              <w:spacing w:after="0" w:line="240" w:lineRule="auto"/>
              <w:jc w:val="center"/>
              <w:rPr>
                <w:rFonts w:ascii="Arial" w:hAnsi="Arial" w:cs="Arial"/>
                <w:sz w:val="20"/>
                <w:szCs w:val="20"/>
              </w:rPr>
            </w:pPr>
            <w:r w:rsidRPr="008E44BC">
              <w:rPr>
                <w:rFonts w:ascii="Arial" w:hAnsi="Arial" w:cs="Arial"/>
                <w:spacing w:val="-2"/>
                <w:sz w:val="20"/>
                <w:szCs w:val="20"/>
                <w:lang w:val="es-ES"/>
              </w:rPr>
              <w:t>Actualizado</w:t>
            </w:r>
          </w:p>
        </w:tc>
      </w:tr>
      <w:tr w:rsidR="00252AE8" w:rsidRPr="00F26E19" w14:paraId="5F1B61D4" w14:textId="77777777" w:rsidTr="000B376F">
        <w:trPr>
          <w:trHeight w:val="276"/>
          <w:jc w:val="center"/>
        </w:trPr>
        <w:tc>
          <w:tcPr>
            <w:tcW w:w="1256" w:type="dxa"/>
            <w:vAlign w:val="center"/>
          </w:tcPr>
          <w:p w14:paraId="36782288" w14:textId="77777777" w:rsidR="00252AE8" w:rsidRPr="008E44BC" w:rsidRDefault="00252AE8" w:rsidP="000B376F">
            <w:pPr>
              <w:spacing w:after="0" w:line="240" w:lineRule="auto"/>
              <w:jc w:val="center"/>
              <w:rPr>
                <w:rFonts w:ascii="Arial" w:hAnsi="Arial" w:cs="Arial"/>
                <w:spacing w:val="-2"/>
                <w:sz w:val="20"/>
                <w:szCs w:val="20"/>
                <w:lang w:val="es-ES"/>
              </w:rPr>
            </w:pPr>
            <w:r w:rsidRPr="008E44BC">
              <w:rPr>
                <w:rFonts w:ascii="Arial" w:hAnsi="Arial" w:cs="Arial"/>
                <w:spacing w:val="-2"/>
                <w:sz w:val="20"/>
                <w:szCs w:val="20"/>
                <w:lang w:val="es-ES"/>
              </w:rPr>
              <w:t>Zaragoza</w:t>
            </w:r>
          </w:p>
        </w:tc>
        <w:tc>
          <w:tcPr>
            <w:tcW w:w="1389" w:type="dxa"/>
            <w:vAlign w:val="center"/>
          </w:tcPr>
          <w:p w14:paraId="39D184FD" w14:textId="77777777" w:rsidR="00252AE8" w:rsidRPr="008E44BC" w:rsidRDefault="00252AE8" w:rsidP="000B376F">
            <w:pPr>
              <w:spacing w:after="0" w:line="240" w:lineRule="auto"/>
              <w:jc w:val="center"/>
              <w:rPr>
                <w:rFonts w:ascii="Arial" w:hAnsi="Arial" w:cs="Arial"/>
                <w:sz w:val="20"/>
                <w:szCs w:val="20"/>
                <w:lang w:val="es-ES"/>
              </w:rPr>
            </w:pPr>
            <w:r w:rsidRPr="008E44BC">
              <w:rPr>
                <w:rFonts w:ascii="Arial" w:hAnsi="Arial" w:cs="Arial"/>
                <w:sz w:val="20"/>
                <w:szCs w:val="20"/>
                <w:lang w:val="es-ES"/>
              </w:rPr>
              <w:t xml:space="preserve">Plan Básico de </w:t>
            </w:r>
            <w:r w:rsidRPr="008E44BC">
              <w:rPr>
                <w:rFonts w:ascii="Arial" w:hAnsi="Arial" w:cs="Arial"/>
                <w:sz w:val="20"/>
                <w:szCs w:val="20"/>
                <w:lang w:val="es-ES"/>
              </w:rPr>
              <w:lastRenderedPageBreak/>
              <w:t>Ordenamiento Territorial</w:t>
            </w:r>
          </w:p>
        </w:tc>
        <w:tc>
          <w:tcPr>
            <w:tcW w:w="1521" w:type="dxa"/>
            <w:vAlign w:val="center"/>
          </w:tcPr>
          <w:p w14:paraId="35E79FA0" w14:textId="77777777" w:rsidR="00252AE8" w:rsidRPr="008E44BC" w:rsidRDefault="00252AE8" w:rsidP="000B376F">
            <w:pPr>
              <w:pStyle w:val="Default"/>
              <w:jc w:val="center"/>
              <w:rPr>
                <w:rFonts w:ascii="Arial" w:hAnsi="Arial" w:cs="Arial"/>
                <w:color w:val="auto"/>
                <w:sz w:val="20"/>
                <w:szCs w:val="20"/>
              </w:rPr>
            </w:pPr>
            <w:proofErr w:type="spellStart"/>
            <w:r w:rsidRPr="008E44BC">
              <w:rPr>
                <w:rFonts w:ascii="Arial" w:hAnsi="Arial" w:cs="Arial"/>
                <w:color w:val="auto"/>
                <w:sz w:val="20"/>
                <w:szCs w:val="20"/>
              </w:rPr>
              <w:lastRenderedPageBreak/>
              <w:t>Acuerdo</w:t>
            </w:r>
            <w:proofErr w:type="spellEnd"/>
            <w:r w:rsidRPr="008E44BC">
              <w:rPr>
                <w:rFonts w:ascii="Arial" w:hAnsi="Arial" w:cs="Arial"/>
                <w:color w:val="auto"/>
                <w:sz w:val="20"/>
                <w:szCs w:val="20"/>
              </w:rPr>
              <w:t xml:space="preserve"> Municipal 019 de 2000 </w:t>
            </w:r>
          </w:p>
        </w:tc>
        <w:tc>
          <w:tcPr>
            <w:tcW w:w="1137" w:type="dxa"/>
            <w:vAlign w:val="center"/>
          </w:tcPr>
          <w:p w14:paraId="11E37C11" w14:textId="77777777" w:rsidR="00252AE8" w:rsidRPr="008E44BC" w:rsidRDefault="00252AE8" w:rsidP="000B376F">
            <w:pPr>
              <w:spacing w:after="0" w:line="240" w:lineRule="auto"/>
              <w:jc w:val="center"/>
              <w:rPr>
                <w:rFonts w:ascii="Arial" w:hAnsi="Arial" w:cs="Arial"/>
                <w:spacing w:val="-2"/>
                <w:sz w:val="20"/>
                <w:szCs w:val="20"/>
                <w:lang w:val="es-ES"/>
              </w:rPr>
            </w:pPr>
            <w:r w:rsidRPr="008E44BC">
              <w:rPr>
                <w:rFonts w:ascii="Arial" w:hAnsi="Arial" w:cs="Arial"/>
                <w:spacing w:val="-5"/>
                <w:sz w:val="20"/>
                <w:szCs w:val="20"/>
                <w:lang w:val="es-ES"/>
              </w:rPr>
              <w:t>Sin actualizar</w:t>
            </w:r>
          </w:p>
        </w:tc>
      </w:tr>
    </w:tbl>
    <w:p w14:paraId="3884F10F" w14:textId="77777777" w:rsidR="00252AE8" w:rsidRDefault="00252AE8" w:rsidP="00252AE8">
      <w:pPr>
        <w:spacing w:after="0" w:line="240" w:lineRule="auto"/>
        <w:jc w:val="both"/>
        <w:rPr>
          <w:rFonts w:ascii="Arial" w:hAnsi="Arial" w:cs="Arial"/>
        </w:rPr>
      </w:pPr>
    </w:p>
    <w:p w14:paraId="03B1E9E2" w14:textId="5D30F2F8" w:rsidR="00252AE8" w:rsidRPr="00F26E19" w:rsidRDefault="00252AE8" w:rsidP="00915706">
      <w:pPr>
        <w:ind w:left="-567" w:right="-510"/>
        <w:jc w:val="both"/>
        <w:rPr>
          <w:rFonts w:ascii="Arial" w:hAnsi="Arial" w:cs="Arial"/>
        </w:rPr>
      </w:pPr>
      <w:r w:rsidRPr="00F26E19">
        <w:rPr>
          <w:rFonts w:ascii="Arial" w:hAnsi="Arial" w:cs="Arial"/>
        </w:rPr>
        <w:t>Que la Agencia Nacional de Tierras por medio de la Resolución No. 2822 de 2018</w:t>
      </w:r>
      <w:r>
        <w:rPr>
          <w:rFonts w:ascii="Arial" w:hAnsi="Arial" w:cs="Arial"/>
        </w:rPr>
        <w:t>,</w:t>
      </w:r>
      <w:r w:rsidRPr="00F26E19">
        <w:rPr>
          <w:rFonts w:ascii="Arial" w:hAnsi="Arial" w:cs="Arial"/>
        </w:rPr>
        <w:t xml:space="preserve"> aprobó el Plan de Ordenamiento Social de la Propiedad Rural en el municipio de Cáceres de la región del Bajo Cauca </w:t>
      </w:r>
      <w:r w:rsidRPr="008E44BC">
        <w:rPr>
          <w:rFonts w:ascii="Arial" w:hAnsi="Arial" w:cs="Arial"/>
        </w:rPr>
        <w:t>Antioqueño</w:t>
      </w:r>
      <w:r w:rsidRPr="00106979">
        <w:rPr>
          <w:rFonts w:ascii="Arial" w:hAnsi="Arial" w:cs="Arial"/>
        </w:rPr>
        <w:t xml:space="preserve">, con el objeto de iniciar el Procedimiento Único de </w:t>
      </w:r>
      <w:r w:rsidRPr="00F26E19">
        <w:rPr>
          <w:rFonts w:ascii="Arial" w:hAnsi="Arial" w:cs="Arial"/>
        </w:rPr>
        <w:t>Ordenamiento Social de la Propiedad.</w:t>
      </w:r>
    </w:p>
    <w:p w14:paraId="5B664842" w14:textId="77777777" w:rsidR="00252AE8" w:rsidRPr="00F26E19" w:rsidRDefault="00252AE8" w:rsidP="00915706">
      <w:pPr>
        <w:ind w:left="-567" w:right="-510"/>
        <w:jc w:val="both"/>
        <w:rPr>
          <w:rFonts w:ascii="Arial" w:hAnsi="Arial" w:cs="Arial"/>
        </w:rPr>
      </w:pPr>
      <w:r w:rsidRPr="00F26E19">
        <w:rPr>
          <w:rFonts w:ascii="Arial" w:hAnsi="Arial" w:cs="Arial"/>
        </w:rPr>
        <w:t>Que de acuerdo con lo anterior se considera relevante la implementación de acciones institucionales que permitan la actualización de los esquemas y planes básicos de ordenamiento territorial, específicamente en los municipios de Cáceres, Nechí, El Bagre y Zaragoza, teniendo en cuenta que éstos son instrumentos que facilitan el ordenamiento y desarrollo del territorio, condición primordial para desarrollar de manera eficiente la caracterización territorial con fines de Catastro Multipropósito.</w:t>
      </w:r>
    </w:p>
    <w:p w14:paraId="54B64946" w14:textId="37F24938" w:rsidR="00252AE8" w:rsidRPr="00915706" w:rsidRDefault="00252AE8" w:rsidP="00915706">
      <w:pPr>
        <w:ind w:left="-567" w:right="-510"/>
        <w:jc w:val="both"/>
        <w:rPr>
          <w:rFonts w:ascii="Arial" w:hAnsi="Arial" w:cs="Arial"/>
          <w:b/>
        </w:rPr>
      </w:pPr>
      <w:r>
        <w:rPr>
          <w:rFonts w:ascii="Arial" w:hAnsi="Arial" w:cs="Arial"/>
          <w:b/>
        </w:rPr>
        <w:t xml:space="preserve">g) </w:t>
      </w:r>
      <w:r w:rsidRPr="008E44BC">
        <w:rPr>
          <w:rFonts w:ascii="Arial" w:hAnsi="Arial" w:cs="Arial"/>
          <w:b/>
        </w:rPr>
        <w:t>Fomento a la</w:t>
      </w:r>
      <w:r w:rsidRPr="00915706">
        <w:rPr>
          <w:rFonts w:ascii="Arial" w:hAnsi="Arial" w:cs="Arial"/>
          <w:b/>
          <w:bCs/>
        </w:rPr>
        <w:t xml:space="preserve"> reindustrialización</w:t>
      </w:r>
    </w:p>
    <w:p w14:paraId="7785D47A" w14:textId="64EFC3A1" w:rsidR="00252AE8" w:rsidRPr="00106979" w:rsidRDefault="00252AE8" w:rsidP="00915706">
      <w:pPr>
        <w:ind w:left="-567" w:right="-510"/>
        <w:jc w:val="both"/>
        <w:rPr>
          <w:rFonts w:ascii="Arial" w:hAnsi="Arial" w:cs="Arial"/>
        </w:rPr>
      </w:pPr>
      <w:r w:rsidRPr="008E44BC">
        <w:rPr>
          <w:rFonts w:ascii="Arial" w:hAnsi="Arial" w:cs="Arial"/>
        </w:rPr>
        <w:t xml:space="preserve">Que el </w:t>
      </w:r>
      <w:r w:rsidRPr="00F26E19">
        <w:rPr>
          <w:rFonts w:ascii="Arial" w:hAnsi="Arial" w:cs="Arial"/>
        </w:rPr>
        <w:t xml:space="preserve">Consejo Nacional de Política Económica y Social </w:t>
      </w:r>
      <w:r>
        <w:rPr>
          <w:rFonts w:ascii="Arial" w:hAnsi="Arial" w:cs="Arial"/>
        </w:rPr>
        <w:t xml:space="preserve">- </w:t>
      </w:r>
      <w:r w:rsidRPr="008E44BC">
        <w:rPr>
          <w:rFonts w:ascii="Arial" w:hAnsi="Arial" w:cs="Arial"/>
        </w:rPr>
        <w:t xml:space="preserve">CONPES 4129 del 21 de diciembre de 2023, referente a la Política Nacional de Reindustrialización, analiza la deficiente generación de valor agregado de los productos y servicios, por la alta dependencia del sector minero-energético. Lo que exige promover la transformación del sector productivo, la diversificación y sofisticación de la oferta, el fortalecimiento de los encadenamientos productivos, los negocios verdes, la economía circular y la promoción de los siguientes aspectos: </w:t>
      </w:r>
      <w:r w:rsidRPr="008E44BC">
        <w:rPr>
          <w:rFonts w:ascii="Arial" w:hAnsi="Arial" w:cs="Arial"/>
          <w:i/>
          <w:iCs/>
        </w:rPr>
        <w:t>“(…) (i) la transición energética justa; (</w:t>
      </w:r>
      <w:proofErr w:type="spellStart"/>
      <w:r w:rsidRPr="008E44BC">
        <w:rPr>
          <w:rFonts w:ascii="Arial" w:hAnsi="Arial" w:cs="Arial"/>
          <w:i/>
          <w:iCs/>
        </w:rPr>
        <w:t>ii</w:t>
      </w:r>
      <w:proofErr w:type="spellEnd"/>
      <w:r w:rsidRPr="008E44BC">
        <w:rPr>
          <w:rFonts w:ascii="Arial" w:hAnsi="Arial" w:cs="Arial"/>
          <w:i/>
          <w:iCs/>
        </w:rPr>
        <w:t>) la agroindustria y la soberanía alimentaria; (</w:t>
      </w:r>
      <w:proofErr w:type="spellStart"/>
      <w:r w:rsidRPr="008E44BC">
        <w:rPr>
          <w:rFonts w:ascii="Arial" w:hAnsi="Arial" w:cs="Arial"/>
          <w:i/>
          <w:iCs/>
        </w:rPr>
        <w:t>iii</w:t>
      </w:r>
      <w:proofErr w:type="spellEnd"/>
      <w:r w:rsidRPr="008E44BC">
        <w:rPr>
          <w:rFonts w:ascii="Arial" w:hAnsi="Arial" w:cs="Arial"/>
          <w:i/>
          <w:iCs/>
        </w:rPr>
        <w:t>) la reindustrialización a partir los sectores de salud; y (</w:t>
      </w:r>
      <w:proofErr w:type="spellStart"/>
      <w:r w:rsidRPr="008E44BC">
        <w:rPr>
          <w:rFonts w:ascii="Arial" w:hAnsi="Arial" w:cs="Arial"/>
          <w:i/>
          <w:iCs/>
        </w:rPr>
        <w:t>iv</w:t>
      </w:r>
      <w:proofErr w:type="spellEnd"/>
      <w:r w:rsidRPr="008E44BC">
        <w:rPr>
          <w:rFonts w:ascii="Arial" w:hAnsi="Arial" w:cs="Arial"/>
          <w:i/>
          <w:iCs/>
        </w:rPr>
        <w:t>) la reindustrialización a partir del sector la defensa para la vida (…)</w:t>
      </w:r>
      <w:r w:rsidRPr="008E44BC">
        <w:rPr>
          <w:rFonts w:ascii="Arial" w:hAnsi="Arial" w:cs="Arial"/>
        </w:rPr>
        <w:t>”. Que permitan pasar de una “economía dependiente de las actividades extractivas a una economía basada en el conocimiento, productiva, sostenible e incluyente, que contribuya al desarrollo territorial y al cierre de brechas en materia de productividad”.</w:t>
      </w:r>
    </w:p>
    <w:p w14:paraId="416D957D" w14:textId="08E9906C" w:rsidR="008F2CB1" w:rsidRDefault="00252AE8" w:rsidP="00E911AD">
      <w:pPr>
        <w:ind w:left="-567" w:right="-510"/>
        <w:jc w:val="both"/>
        <w:rPr>
          <w:rFonts w:ascii="Arial" w:hAnsi="Arial" w:cs="Arial"/>
        </w:rPr>
      </w:pPr>
      <w:r w:rsidRPr="00106979">
        <w:rPr>
          <w:rFonts w:ascii="Arial" w:hAnsi="Arial" w:cs="Arial"/>
        </w:rPr>
        <w:t xml:space="preserve">Que el CONPES 4129 </w:t>
      </w:r>
      <w:r w:rsidRPr="008412ED">
        <w:rPr>
          <w:rFonts w:ascii="Arial" w:hAnsi="Arial" w:cs="Arial"/>
        </w:rPr>
        <w:t>del 21 de diciembre de</w:t>
      </w:r>
      <w:r w:rsidRPr="00F26E19">
        <w:rPr>
          <w:rFonts w:ascii="Arial" w:hAnsi="Arial" w:cs="Arial"/>
        </w:rPr>
        <w:t xml:space="preserve"> 2023, indica que “</w:t>
      </w:r>
      <w:r w:rsidRPr="008E44BC">
        <w:rPr>
          <w:rFonts w:ascii="Arial" w:hAnsi="Arial" w:cs="Arial"/>
          <w:i/>
          <w:iCs/>
        </w:rPr>
        <w:t xml:space="preserve">Durante las últimas décadas la participación de la industria manufacturera como porcentaje del PIB disminuyó. (…), durante el </w:t>
      </w:r>
      <w:r w:rsidRPr="00915706">
        <w:rPr>
          <w:rFonts w:ascii="Arial" w:hAnsi="Arial" w:cs="Arial"/>
        </w:rPr>
        <w:t>período</w:t>
      </w:r>
      <w:r w:rsidRPr="008E44BC">
        <w:rPr>
          <w:rFonts w:ascii="Arial" w:hAnsi="Arial" w:cs="Arial"/>
          <w:i/>
          <w:iCs/>
        </w:rPr>
        <w:t xml:space="preserve"> comprendido entre 1975 y 2022, la participación de este sector manufacturero en el PIB disminuyó del 17,8 % en el período de 1975 a 1985 al 11,3 % en el período de 2016 a 2022. Por otro lado, se ha experimentado un aumento en la participación del sector de explotación de minas y canteras en el PIB, pasando del 2,4 % en el período de 1975 a 1985 al 5,9 % en el período de 2016 a 2022. Específicamente, entre 2005 y 2022 las actividades industriales relacionadas con los minerales han representado el 21% del PIB industrial y el 3% del PIB total (…)”,</w:t>
      </w:r>
      <w:r w:rsidRPr="00106979">
        <w:rPr>
          <w:rFonts w:ascii="Arial" w:hAnsi="Arial" w:cs="Arial"/>
        </w:rPr>
        <w:t xml:space="preserve"> lo que evidencia el proceso de desindustrialización de la economía colombiana. </w:t>
      </w:r>
    </w:p>
    <w:p w14:paraId="25C17150" w14:textId="655BAC30" w:rsidR="00630AE1" w:rsidRPr="00E566C1" w:rsidRDefault="007170D9" w:rsidP="00EB3EBE">
      <w:pPr>
        <w:spacing w:after="0" w:line="240" w:lineRule="auto"/>
        <w:ind w:left="-567" w:right="-518"/>
        <w:jc w:val="both"/>
        <w:rPr>
          <w:rFonts w:ascii="Arial" w:hAnsi="Arial" w:cs="Arial"/>
        </w:rPr>
      </w:pPr>
      <w:r w:rsidRPr="3809BE5A">
        <w:rPr>
          <w:rFonts w:ascii="Arial" w:hAnsi="Arial" w:cs="Arial"/>
        </w:rPr>
        <w:t>Que el</w:t>
      </w:r>
      <w:r w:rsidR="00E911AD">
        <w:rPr>
          <w:rFonts w:ascii="Arial" w:hAnsi="Arial" w:cs="Arial"/>
        </w:rPr>
        <w:t xml:space="preserve"> parágrafo 2 del</w:t>
      </w:r>
      <w:r w:rsidRPr="3809BE5A">
        <w:rPr>
          <w:rFonts w:ascii="Arial" w:hAnsi="Arial" w:cs="Arial"/>
        </w:rPr>
        <w:t xml:space="preserve"> artículo</w:t>
      </w:r>
      <w:r w:rsidR="00E911AD">
        <w:rPr>
          <w:rFonts w:ascii="Arial" w:hAnsi="Arial" w:cs="Arial"/>
        </w:rPr>
        <w:t xml:space="preserve"> </w:t>
      </w:r>
      <w:r w:rsidRPr="3809BE5A">
        <w:rPr>
          <w:rFonts w:ascii="Arial" w:hAnsi="Arial" w:cs="Arial"/>
        </w:rPr>
        <w:t xml:space="preserve">1 de la </w:t>
      </w:r>
      <w:r w:rsidR="00915706">
        <w:rPr>
          <w:rFonts w:ascii="Arial" w:hAnsi="Arial" w:cs="Arial"/>
        </w:rPr>
        <w:t>R</w:t>
      </w:r>
      <w:r w:rsidR="000C0AF7">
        <w:rPr>
          <w:rFonts w:ascii="Arial" w:hAnsi="Arial" w:cs="Arial"/>
        </w:rPr>
        <w:t xml:space="preserve">esolución </w:t>
      </w:r>
      <w:r w:rsidR="00915706">
        <w:rPr>
          <w:rFonts w:ascii="Arial" w:hAnsi="Arial" w:cs="Arial"/>
        </w:rPr>
        <w:t xml:space="preserve">40436 de 2024 </w:t>
      </w:r>
      <w:r w:rsidR="000C0AF7">
        <w:rPr>
          <w:rFonts w:ascii="Arial" w:hAnsi="Arial" w:cs="Arial"/>
        </w:rPr>
        <w:t xml:space="preserve"> </w:t>
      </w:r>
      <w:r w:rsidR="0022728B" w:rsidRPr="3809BE5A">
        <w:rPr>
          <w:rFonts w:ascii="Arial" w:hAnsi="Arial" w:cs="Arial"/>
        </w:rPr>
        <w:t>establece que el Ministerio de Minas y Energía con el apoyo de la Agen</w:t>
      </w:r>
      <w:r w:rsidR="0022728B" w:rsidRPr="00B83244">
        <w:rPr>
          <w:rFonts w:ascii="Arial" w:hAnsi="Arial" w:cs="Arial"/>
        </w:rPr>
        <w:t>cia Nacional de Minería</w:t>
      </w:r>
      <w:r w:rsidR="001036D1" w:rsidRPr="00B83244">
        <w:rPr>
          <w:rFonts w:ascii="Arial" w:hAnsi="Arial" w:cs="Arial"/>
        </w:rPr>
        <w:t xml:space="preserve"> (ANM)</w:t>
      </w:r>
      <w:r w:rsidR="0022728B" w:rsidRPr="00B83244">
        <w:rPr>
          <w:rFonts w:ascii="Arial" w:hAnsi="Arial" w:cs="Arial"/>
        </w:rPr>
        <w:t>, el Ministerio de Agricultura y Desarrollo Rural</w:t>
      </w:r>
      <w:r w:rsidR="00B83244" w:rsidRPr="00B83244">
        <w:rPr>
          <w:rFonts w:ascii="Arial" w:hAnsi="Arial" w:cs="Arial"/>
        </w:rPr>
        <w:t xml:space="preserve"> (MADR)</w:t>
      </w:r>
      <w:r w:rsidR="0022728B" w:rsidRPr="00B83244">
        <w:rPr>
          <w:rFonts w:ascii="Arial" w:hAnsi="Arial" w:cs="Arial"/>
        </w:rPr>
        <w:t xml:space="preserve">, el Ministerio de Ambiente y Desarrollo Sostenible </w:t>
      </w:r>
      <w:r w:rsidR="00B83244" w:rsidRPr="00B83244">
        <w:rPr>
          <w:rFonts w:ascii="Arial" w:hAnsi="Arial" w:cs="Arial"/>
        </w:rPr>
        <w:t xml:space="preserve">(MADS) </w:t>
      </w:r>
      <w:r w:rsidR="0022728B" w:rsidRPr="00B83244">
        <w:rPr>
          <w:rFonts w:ascii="Arial" w:hAnsi="Arial" w:cs="Arial"/>
        </w:rPr>
        <w:t>y demás entidades competentes, estudiarán la pertin</w:t>
      </w:r>
      <w:r w:rsidR="0022728B" w:rsidRPr="3809BE5A">
        <w:rPr>
          <w:rFonts w:ascii="Arial" w:hAnsi="Arial" w:cs="Arial"/>
        </w:rPr>
        <w:t>encia de extender el “</w:t>
      </w:r>
      <w:r w:rsidR="0022728B" w:rsidRPr="009E1757">
        <w:rPr>
          <w:rFonts w:ascii="Arial" w:hAnsi="Arial" w:cs="Arial"/>
          <w:i/>
          <w:iCs/>
        </w:rPr>
        <w:t>Distrito Agrominero y Pesquero de la Subregión del Bajo Cauca Antioqueño”</w:t>
      </w:r>
      <w:r w:rsidR="0022728B" w:rsidRPr="3809BE5A">
        <w:rPr>
          <w:rFonts w:ascii="Arial" w:hAnsi="Arial" w:cs="Arial"/>
        </w:rPr>
        <w:t xml:space="preserve"> a otros municipios aledaños, conforme a los criterios establecidos en el artículo 231 del Plan Nacional de Desarrollo 2022 - 2026, Ley 2294 de 2023, y el </w:t>
      </w:r>
      <w:r w:rsidR="0022728B" w:rsidRPr="002D418B">
        <w:rPr>
          <w:rFonts w:ascii="Arial" w:hAnsi="Arial" w:cs="Arial"/>
        </w:rPr>
        <w:t>Decreto 977 de 2024</w:t>
      </w:r>
      <w:r w:rsidR="0022728B" w:rsidRPr="3809BE5A">
        <w:rPr>
          <w:rFonts w:ascii="Arial" w:hAnsi="Arial" w:cs="Arial"/>
        </w:rPr>
        <w:t>; o, en su defecto de promover la conformación de distritos independientes en dichas zonas.</w:t>
      </w:r>
    </w:p>
    <w:p w14:paraId="55BA01E8" w14:textId="77777777" w:rsidR="00630AE1" w:rsidRPr="00E566C1" w:rsidRDefault="00630AE1" w:rsidP="00EB3EBE">
      <w:pPr>
        <w:spacing w:after="0" w:line="240" w:lineRule="auto"/>
        <w:ind w:left="-567" w:right="-518"/>
        <w:jc w:val="both"/>
        <w:rPr>
          <w:rFonts w:ascii="Arial" w:hAnsi="Arial" w:cs="Arial"/>
        </w:rPr>
      </w:pPr>
    </w:p>
    <w:p w14:paraId="4694E530" w14:textId="59020075" w:rsidR="00B94A5C" w:rsidRPr="00E566C1" w:rsidRDefault="007170D9" w:rsidP="3809BE5A">
      <w:pPr>
        <w:spacing w:after="0" w:line="240" w:lineRule="auto"/>
        <w:ind w:left="-567" w:right="-518"/>
        <w:jc w:val="both"/>
        <w:rPr>
          <w:rFonts w:ascii="Arial" w:eastAsia="Times New Roman" w:hAnsi="Arial" w:cs="Arial"/>
          <w:lang w:val="es-ES" w:eastAsia="es-ES"/>
        </w:rPr>
      </w:pPr>
      <w:r w:rsidRPr="3809BE5A">
        <w:rPr>
          <w:rFonts w:ascii="Arial" w:hAnsi="Arial" w:cs="Arial"/>
        </w:rPr>
        <w:t xml:space="preserve">Que el 25 de octubre de </w:t>
      </w:r>
      <w:r w:rsidR="00630AE1" w:rsidRPr="3809BE5A">
        <w:rPr>
          <w:rFonts w:ascii="Arial" w:hAnsi="Arial" w:cs="Arial"/>
        </w:rPr>
        <w:t>2024</w:t>
      </w:r>
      <w:r w:rsidR="00B94A5C" w:rsidRPr="3809BE5A">
        <w:rPr>
          <w:rFonts w:ascii="Arial" w:hAnsi="Arial" w:cs="Arial"/>
        </w:rPr>
        <w:t xml:space="preserve">, </w:t>
      </w:r>
      <w:r w:rsidR="00B94A5C" w:rsidRPr="3809BE5A">
        <w:rPr>
          <w:rFonts w:ascii="Arial" w:eastAsia="Times New Roman" w:hAnsi="Arial" w:cs="Arial"/>
          <w:lang w:val="es-ES" w:eastAsia="es-ES"/>
        </w:rPr>
        <w:t>en el municipio de</w:t>
      </w:r>
      <w:r w:rsidR="00B94A5C" w:rsidRPr="3809BE5A">
        <w:rPr>
          <w:rFonts w:ascii="Arial" w:hAnsi="Arial" w:cs="Arial"/>
        </w:rPr>
        <w:t xml:space="preserve"> </w:t>
      </w:r>
      <w:r w:rsidR="00B94A5C" w:rsidRPr="3809BE5A">
        <w:rPr>
          <w:rFonts w:ascii="Arial" w:eastAsia="Times New Roman" w:hAnsi="Arial" w:cs="Arial"/>
          <w:lang w:val="es-ES" w:eastAsia="es-ES"/>
        </w:rPr>
        <w:t>Caucasia</w:t>
      </w:r>
      <w:r w:rsidR="789CD825" w:rsidRPr="3809BE5A">
        <w:rPr>
          <w:rFonts w:ascii="Arial" w:eastAsia="Times New Roman" w:hAnsi="Arial" w:cs="Arial"/>
          <w:lang w:val="es-ES" w:eastAsia="es-ES"/>
        </w:rPr>
        <w:t>, departamento de Antioquia,</w:t>
      </w:r>
      <w:r w:rsidR="00B94A5C" w:rsidRPr="3809BE5A">
        <w:rPr>
          <w:rFonts w:ascii="Arial" w:eastAsia="Times New Roman" w:hAnsi="Arial" w:cs="Arial"/>
          <w:lang w:val="es-ES" w:eastAsia="es-ES"/>
        </w:rPr>
        <w:t xml:space="preserve"> se suscribió el “</w:t>
      </w:r>
      <w:r w:rsidR="00B94A5C" w:rsidRPr="3809BE5A">
        <w:rPr>
          <w:rFonts w:ascii="Arial" w:eastAsia="Times New Roman" w:hAnsi="Arial" w:cs="Arial"/>
          <w:i/>
          <w:iCs/>
          <w:lang w:val="es-ES" w:eastAsia="es-ES"/>
        </w:rPr>
        <w:t>Acuerdo por la formalización y la regularización minera de pequeña y mediana escala</w:t>
      </w:r>
      <w:r w:rsidR="00B94A5C" w:rsidRPr="3809BE5A">
        <w:rPr>
          <w:rFonts w:ascii="Arial" w:eastAsia="Times New Roman" w:hAnsi="Arial" w:cs="Arial"/>
          <w:lang w:val="es-ES" w:eastAsia="es-ES"/>
        </w:rPr>
        <w:t xml:space="preserve">” entre el Gobierno </w:t>
      </w:r>
      <w:r w:rsidR="001036D1">
        <w:rPr>
          <w:rFonts w:ascii="Arial" w:eastAsia="Times New Roman" w:hAnsi="Arial" w:cs="Arial"/>
          <w:lang w:val="es-ES" w:eastAsia="es-ES"/>
        </w:rPr>
        <w:t>N</w:t>
      </w:r>
      <w:r w:rsidR="00B94A5C" w:rsidRPr="3809BE5A">
        <w:rPr>
          <w:rFonts w:ascii="Arial" w:eastAsia="Times New Roman" w:hAnsi="Arial" w:cs="Arial"/>
          <w:lang w:val="es-ES" w:eastAsia="es-ES"/>
        </w:rPr>
        <w:t>acional y la Coordinadora Nacional Minera</w:t>
      </w:r>
      <w:r w:rsidR="001036D1">
        <w:rPr>
          <w:rFonts w:ascii="Arial" w:eastAsia="Times New Roman" w:hAnsi="Arial" w:cs="Arial"/>
          <w:lang w:val="es-ES" w:eastAsia="es-ES"/>
        </w:rPr>
        <w:t xml:space="preserve"> (CNM)</w:t>
      </w:r>
      <w:r w:rsidR="00B94A5C" w:rsidRPr="3809BE5A">
        <w:rPr>
          <w:rFonts w:ascii="Arial" w:eastAsia="Times New Roman" w:hAnsi="Arial" w:cs="Arial"/>
          <w:lang w:val="es-ES" w:eastAsia="es-ES"/>
        </w:rPr>
        <w:t>, con el acompañamiento de la Defensoría del Pueblo</w:t>
      </w:r>
      <w:r w:rsidR="00FA1A9A">
        <w:rPr>
          <w:rFonts w:ascii="Arial" w:eastAsia="Times New Roman" w:hAnsi="Arial" w:cs="Arial"/>
          <w:lang w:val="es-ES" w:eastAsia="es-ES"/>
        </w:rPr>
        <w:t xml:space="preserve"> </w:t>
      </w:r>
      <w:r w:rsidR="00FA1A9A" w:rsidRPr="00755A62">
        <w:rPr>
          <w:rFonts w:ascii="Arial" w:eastAsia="Times New Roman" w:hAnsi="Arial" w:cs="Arial"/>
          <w:lang w:val="es-ES" w:eastAsia="es-ES"/>
        </w:rPr>
        <w:t>(DP)</w:t>
      </w:r>
      <w:r w:rsidR="00B94A5C" w:rsidRPr="3809BE5A">
        <w:rPr>
          <w:rFonts w:ascii="Arial" w:eastAsia="Times New Roman" w:hAnsi="Arial" w:cs="Arial"/>
          <w:lang w:val="es-ES" w:eastAsia="es-ES"/>
        </w:rPr>
        <w:t xml:space="preserve"> y de la Procuraduría General de la Nación</w:t>
      </w:r>
      <w:r w:rsidR="00FA1A9A">
        <w:rPr>
          <w:rFonts w:ascii="Arial" w:eastAsia="Times New Roman" w:hAnsi="Arial" w:cs="Arial"/>
          <w:lang w:val="es-ES" w:eastAsia="es-ES"/>
        </w:rPr>
        <w:t xml:space="preserve"> (PGN)</w:t>
      </w:r>
      <w:r w:rsidR="00B94A5C" w:rsidRPr="3809BE5A">
        <w:rPr>
          <w:rFonts w:ascii="Arial" w:eastAsia="Times New Roman" w:hAnsi="Arial" w:cs="Arial"/>
          <w:lang w:val="es-ES" w:eastAsia="es-ES"/>
        </w:rPr>
        <w:t>, en el marco de la protesta adelantada en el Bajo Cauca y Nordeste Antioqueños, Valdivia, Sur de Córdoba y Marmato (Caldas).</w:t>
      </w:r>
    </w:p>
    <w:p w14:paraId="0710196A" w14:textId="77777777" w:rsidR="00B94A5C" w:rsidRPr="001036D1" w:rsidRDefault="00B94A5C" w:rsidP="00EB3EBE">
      <w:pPr>
        <w:spacing w:after="0" w:line="240" w:lineRule="auto"/>
        <w:ind w:left="-567" w:right="-518"/>
        <w:jc w:val="both"/>
        <w:rPr>
          <w:rFonts w:ascii="Arial" w:hAnsi="Arial" w:cs="Arial"/>
          <w:lang w:val="es-ES"/>
        </w:rPr>
      </w:pPr>
    </w:p>
    <w:p w14:paraId="21704A4D" w14:textId="334B54EA" w:rsidR="00B94A5C" w:rsidRPr="00E566C1" w:rsidRDefault="00B94A5C" w:rsidP="3809BE5A">
      <w:pPr>
        <w:spacing w:after="0" w:line="240" w:lineRule="auto"/>
        <w:ind w:left="-567" w:right="-518"/>
        <w:jc w:val="both"/>
        <w:rPr>
          <w:rFonts w:ascii="Arial" w:hAnsi="Arial" w:cs="Arial"/>
          <w:lang w:val="es-ES"/>
        </w:rPr>
      </w:pPr>
      <w:r w:rsidRPr="3809BE5A">
        <w:rPr>
          <w:rFonts w:ascii="Arial" w:hAnsi="Arial" w:cs="Arial"/>
          <w:lang w:val="es-ES"/>
        </w:rPr>
        <w:t xml:space="preserve">Que </w:t>
      </w:r>
      <w:r w:rsidR="0022728B" w:rsidRPr="3809BE5A">
        <w:rPr>
          <w:rFonts w:ascii="Arial" w:hAnsi="Arial" w:cs="Arial"/>
          <w:lang w:val="es-ES"/>
        </w:rPr>
        <w:t xml:space="preserve">en </w:t>
      </w:r>
      <w:r w:rsidRPr="3809BE5A">
        <w:rPr>
          <w:rFonts w:ascii="Arial" w:hAnsi="Arial" w:cs="Arial"/>
          <w:lang w:val="es-ES"/>
        </w:rPr>
        <w:t xml:space="preserve">el numeral 7 del citado </w:t>
      </w:r>
      <w:r w:rsidR="00FA1A9A">
        <w:rPr>
          <w:rFonts w:ascii="Arial" w:hAnsi="Arial" w:cs="Arial"/>
          <w:lang w:val="es-ES"/>
        </w:rPr>
        <w:t>a</w:t>
      </w:r>
      <w:r w:rsidRPr="3809BE5A">
        <w:rPr>
          <w:rFonts w:ascii="Arial" w:hAnsi="Arial" w:cs="Arial"/>
          <w:lang w:val="es-ES"/>
        </w:rPr>
        <w:t>cuerdo</w:t>
      </w:r>
      <w:r w:rsidR="71340A77" w:rsidRPr="3809BE5A">
        <w:rPr>
          <w:rFonts w:ascii="Arial" w:hAnsi="Arial" w:cs="Arial"/>
          <w:lang w:val="es-ES"/>
        </w:rPr>
        <w:t>,</w:t>
      </w:r>
      <w:r w:rsidRPr="3809BE5A">
        <w:rPr>
          <w:rFonts w:ascii="Arial" w:hAnsi="Arial" w:cs="Arial"/>
          <w:lang w:val="es-ES"/>
        </w:rPr>
        <w:t xml:space="preserve"> </w:t>
      </w:r>
      <w:r w:rsidR="0022728B" w:rsidRPr="3809BE5A">
        <w:rPr>
          <w:rFonts w:ascii="Arial" w:hAnsi="Arial" w:cs="Arial"/>
          <w:lang w:val="es-ES"/>
        </w:rPr>
        <w:t xml:space="preserve">se </w:t>
      </w:r>
      <w:r w:rsidR="00E43EB2" w:rsidRPr="3809BE5A">
        <w:rPr>
          <w:rFonts w:ascii="Arial" w:hAnsi="Arial" w:cs="Arial"/>
          <w:lang w:val="es-ES"/>
        </w:rPr>
        <w:t>establec</w:t>
      </w:r>
      <w:r w:rsidR="00FA1A9A">
        <w:rPr>
          <w:rFonts w:ascii="Arial" w:hAnsi="Arial" w:cs="Arial"/>
          <w:lang w:val="es-ES"/>
        </w:rPr>
        <w:t>ió</w:t>
      </w:r>
      <w:r w:rsidRPr="3809BE5A">
        <w:rPr>
          <w:rFonts w:ascii="Arial" w:hAnsi="Arial" w:cs="Arial"/>
          <w:lang w:val="es-ES"/>
        </w:rPr>
        <w:t xml:space="preserve"> priorizar </w:t>
      </w:r>
      <w:r w:rsidR="0022728B" w:rsidRPr="3809BE5A">
        <w:rPr>
          <w:rFonts w:ascii="Arial" w:hAnsi="Arial" w:cs="Arial"/>
          <w:lang w:val="es-ES"/>
        </w:rPr>
        <w:t>al municipio</w:t>
      </w:r>
      <w:r w:rsidRPr="3809BE5A">
        <w:rPr>
          <w:rFonts w:ascii="Arial" w:hAnsi="Arial" w:cs="Arial"/>
          <w:lang w:val="es-ES"/>
        </w:rPr>
        <w:t xml:space="preserve"> de Valdivia, en el departamento de Antioquia, con el propósito de </w:t>
      </w:r>
      <w:r w:rsidR="009743A8">
        <w:rPr>
          <w:rFonts w:ascii="Arial" w:hAnsi="Arial" w:cs="Arial"/>
          <w:lang w:val="es-ES"/>
        </w:rPr>
        <w:t xml:space="preserve">incluirlo dentro de la delimitación </w:t>
      </w:r>
      <w:r w:rsidRPr="3809BE5A">
        <w:rPr>
          <w:rFonts w:ascii="Arial" w:hAnsi="Arial" w:cs="Arial"/>
          <w:lang w:val="es-ES"/>
        </w:rPr>
        <w:t xml:space="preserve">del Distrito </w:t>
      </w:r>
      <w:proofErr w:type="spellStart"/>
      <w:r w:rsidRPr="3809BE5A">
        <w:rPr>
          <w:rFonts w:ascii="Arial" w:hAnsi="Arial" w:cs="Arial"/>
          <w:lang w:val="es-ES"/>
        </w:rPr>
        <w:t>Agrominero</w:t>
      </w:r>
      <w:proofErr w:type="spellEnd"/>
      <w:r w:rsidRPr="3809BE5A">
        <w:rPr>
          <w:rFonts w:ascii="Arial" w:hAnsi="Arial" w:cs="Arial"/>
          <w:lang w:val="es-ES"/>
        </w:rPr>
        <w:t xml:space="preserve"> y Pesquero de la Subregión del Bajo</w:t>
      </w:r>
      <w:r w:rsidR="00BF6729">
        <w:rPr>
          <w:rFonts w:ascii="Arial" w:hAnsi="Arial" w:cs="Arial"/>
          <w:lang w:val="es-ES"/>
        </w:rPr>
        <w:t xml:space="preserve"> Cauca</w:t>
      </w:r>
      <w:r w:rsidRPr="3809BE5A">
        <w:rPr>
          <w:rFonts w:ascii="Arial" w:hAnsi="Arial" w:cs="Arial"/>
          <w:lang w:val="es-ES"/>
        </w:rPr>
        <w:t xml:space="preserve"> </w:t>
      </w:r>
      <w:r w:rsidR="00A4020C" w:rsidRPr="3809BE5A">
        <w:rPr>
          <w:rFonts w:ascii="Arial" w:hAnsi="Arial" w:cs="Arial"/>
          <w:lang w:val="es-ES"/>
        </w:rPr>
        <w:t>A</w:t>
      </w:r>
      <w:r w:rsidRPr="3809BE5A">
        <w:rPr>
          <w:rFonts w:ascii="Arial" w:hAnsi="Arial" w:cs="Arial"/>
          <w:lang w:val="es-ES"/>
        </w:rPr>
        <w:t>ntioqueño o</w:t>
      </w:r>
      <w:r w:rsidR="009743A8">
        <w:rPr>
          <w:rFonts w:ascii="Arial" w:hAnsi="Arial" w:cs="Arial"/>
          <w:lang w:val="es-ES"/>
        </w:rPr>
        <w:t xml:space="preserve"> considerar</w:t>
      </w:r>
      <w:r w:rsidRPr="3809BE5A">
        <w:rPr>
          <w:rFonts w:ascii="Arial" w:hAnsi="Arial" w:cs="Arial"/>
          <w:lang w:val="es-ES"/>
        </w:rPr>
        <w:t xml:space="preserve"> la creación de un distrito independiente </w:t>
      </w:r>
      <w:r w:rsidR="009743A8">
        <w:rPr>
          <w:rFonts w:ascii="Arial" w:hAnsi="Arial" w:cs="Arial"/>
          <w:lang w:val="es-ES"/>
        </w:rPr>
        <w:t xml:space="preserve">para este municipio, </w:t>
      </w:r>
      <w:r w:rsidRPr="3809BE5A">
        <w:rPr>
          <w:rFonts w:ascii="Arial" w:hAnsi="Arial" w:cs="Arial"/>
          <w:lang w:val="es-ES"/>
        </w:rPr>
        <w:t xml:space="preserve">que responda a las necesidades y dinámicas </w:t>
      </w:r>
      <w:r w:rsidR="009743A8">
        <w:rPr>
          <w:rFonts w:ascii="Arial" w:hAnsi="Arial" w:cs="Arial"/>
          <w:lang w:val="es-ES"/>
        </w:rPr>
        <w:t xml:space="preserve">propias. </w:t>
      </w:r>
    </w:p>
    <w:p w14:paraId="5F857CB2" w14:textId="77777777" w:rsidR="007170D9" w:rsidRPr="00E566C1" w:rsidRDefault="007170D9" w:rsidP="00EB3EBE">
      <w:pPr>
        <w:spacing w:after="0" w:line="240" w:lineRule="auto"/>
        <w:ind w:left="-567" w:right="-518"/>
        <w:jc w:val="both"/>
        <w:rPr>
          <w:rFonts w:ascii="Arial" w:hAnsi="Arial" w:cs="Arial"/>
        </w:rPr>
      </w:pPr>
    </w:p>
    <w:p w14:paraId="128881B7" w14:textId="53FA9589" w:rsidR="00A84DAC" w:rsidRPr="00E566C1" w:rsidRDefault="6D83C76A" w:rsidP="005E50C7">
      <w:pPr>
        <w:spacing w:after="0" w:line="240" w:lineRule="auto"/>
        <w:ind w:left="-567" w:right="-518"/>
        <w:jc w:val="both"/>
        <w:rPr>
          <w:rFonts w:ascii="Arial" w:eastAsia="Times New Roman" w:hAnsi="Arial" w:cs="Arial"/>
          <w:lang w:eastAsia="es-ES"/>
        </w:rPr>
      </w:pPr>
      <w:r w:rsidRPr="00E566C1">
        <w:rPr>
          <w:rFonts w:ascii="Arial" w:hAnsi="Arial" w:cs="Arial"/>
        </w:rPr>
        <w:t>Que</w:t>
      </w:r>
      <w:r w:rsidR="003A0080">
        <w:rPr>
          <w:rFonts w:ascii="Arial" w:hAnsi="Arial" w:cs="Arial"/>
        </w:rPr>
        <w:t xml:space="preserve"> la </w:t>
      </w:r>
      <w:r w:rsidR="003A0080" w:rsidRPr="00E566C1">
        <w:rPr>
          <w:rFonts w:ascii="Arial" w:hAnsi="Arial" w:cs="Arial"/>
        </w:rPr>
        <w:t xml:space="preserve">Unidad de Planeación Minero Energética </w:t>
      </w:r>
      <w:r w:rsidR="003A0080">
        <w:rPr>
          <w:rFonts w:ascii="Arial" w:hAnsi="Arial" w:cs="Arial"/>
        </w:rPr>
        <w:t>(</w:t>
      </w:r>
      <w:r w:rsidR="003A0080" w:rsidRPr="00E566C1">
        <w:rPr>
          <w:rFonts w:ascii="Arial" w:hAnsi="Arial" w:cs="Arial"/>
        </w:rPr>
        <w:t>UPME</w:t>
      </w:r>
      <w:r w:rsidR="003A0080">
        <w:rPr>
          <w:rFonts w:ascii="Arial" w:hAnsi="Arial" w:cs="Arial"/>
        </w:rPr>
        <w:t>)</w:t>
      </w:r>
      <w:r w:rsidR="003A0080" w:rsidRPr="00E566C1">
        <w:rPr>
          <w:rFonts w:ascii="Arial" w:hAnsi="Arial" w:cs="Arial"/>
        </w:rPr>
        <w:t xml:space="preserve"> </w:t>
      </w:r>
      <w:r w:rsidR="003A0080">
        <w:rPr>
          <w:rFonts w:ascii="Arial" w:hAnsi="Arial" w:cs="Arial"/>
        </w:rPr>
        <w:t xml:space="preserve">mediante </w:t>
      </w:r>
      <w:r w:rsidR="003A0080" w:rsidRPr="00E566C1">
        <w:rPr>
          <w:rFonts w:ascii="Arial" w:hAnsi="Arial" w:cs="Arial"/>
        </w:rPr>
        <w:t>Radicado No. 20241400146771 del 16 de agosto de 2024</w:t>
      </w:r>
      <w:r w:rsidR="005E50C7">
        <w:rPr>
          <w:rFonts w:ascii="Arial" w:hAnsi="Arial" w:cs="Arial"/>
        </w:rPr>
        <w:t xml:space="preserve"> </w:t>
      </w:r>
      <w:r w:rsidR="00EC7849" w:rsidRPr="00E566C1">
        <w:rPr>
          <w:rFonts w:ascii="Arial" w:hAnsi="Arial" w:cs="Arial"/>
        </w:rPr>
        <w:t>“</w:t>
      </w:r>
      <w:r w:rsidR="00EC7849" w:rsidRPr="0754C011">
        <w:rPr>
          <w:rFonts w:ascii="Arial" w:hAnsi="Arial" w:cs="Arial"/>
          <w:i/>
          <w:iCs/>
        </w:rPr>
        <w:t xml:space="preserve">Diagnóstico Distrito </w:t>
      </w:r>
      <w:proofErr w:type="spellStart"/>
      <w:r w:rsidR="00EC7849" w:rsidRPr="0754C011">
        <w:rPr>
          <w:rFonts w:ascii="Arial" w:hAnsi="Arial" w:cs="Arial"/>
          <w:i/>
          <w:iCs/>
        </w:rPr>
        <w:t>Agrominero</w:t>
      </w:r>
      <w:proofErr w:type="spellEnd"/>
      <w:r w:rsidR="00EC7849" w:rsidRPr="0754C011">
        <w:rPr>
          <w:rFonts w:ascii="Arial" w:hAnsi="Arial" w:cs="Arial"/>
          <w:i/>
          <w:iCs/>
        </w:rPr>
        <w:t xml:space="preserve"> y Pesquero de la Región del Bajo Cauca Antioqueño</w:t>
      </w:r>
      <w:r w:rsidR="00EC7849" w:rsidRPr="00E566C1">
        <w:rPr>
          <w:rFonts w:ascii="Arial" w:hAnsi="Arial" w:cs="Arial"/>
        </w:rPr>
        <w:t>”</w:t>
      </w:r>
      <w:r w:rsidR="00EC7849" w:rsidRPr="00E566C1">
        <w:rPr>
          <w:rStyle w:val="Refdenotaalpie"/>
          <w:rFonts w:ascii="Arial" w:hAnsi="Arial" w:cs="Arial"/>
        </w:rPr>
        <w:footnoteReference w:id="3"/>
      </w:r>
      <w:r w:rsidR="00EC7849">
        <w:rPr>
          <w:rFonts w:ascii="Arial" w:hAnsi="Arial" w:cs="Arial"/>
        </w:rPr>
        <w:t xml:space="preserve"> </w:t>
      </w:r>
      <w:r w:rsidR="005E50C7">
        <w:rPr>
          <w:rFonts w:ascii="Arial" w:hAnsi="Arial" w:cs="Arial"/>
        </w:rPr>
        <w:t>y</w:t>
      </w:r>
      <w:r w:rsidR="005A6B7A">
        <w:rPr>
          <w:rFonts w:ascii="Arial" w:hAnsi="Arial" w:cs="Arial"/>
        </w:rPr>
        <w:t xml:space="preserve"> su alcance identificado con el </w:t>
      </w:r>
      <w:r w:rsidR="005E50C7" w:rsidRPr="7CA4407B">
        <w:rPr>
          <w:rFonts w:ascii="Arial" w:eastAsia="Times New Roman" w:hAnsi="Arial" w:cs="Arial"/>
          <w:lang w:eastAsia="es-ES"/>
        </w:rPr>
        <w:t>No. 20241400225031 del 12 de noviembre de 2024</w:t>
      </w:r>
      <w:r w:rsidR="003A0080" w:rsidRPr="00E566C1">
        <w:rPr>
          <w:rFonts w:ascii="Arial" w:hAnsi="Arial" w:cs="Arial"/>
        </w:rPr>
        <w:t>,</w:t>
      </w:r>
      <w:r w:rsidR="003A0080">
        <w:rPr>
          <w:rFonts w:ascii="Arial" w:hAnsi="Arial" w:cs="Arial"/>
        </w:rPr>
        <w:t xml:space="preserve"> </w:t>
      </w:r>
      <w:r w:rsidR="00EC7849">
        <w:rPr>
          <w:rFonts w:ascii="Arial" w:hAnsi="Arial" w:cs="Arial"/>
        </w:rPr>
        <w:t>informó</w:t>
      </w:r>
      <w:r w:rsidR="003A0080">
        <w:rPr>
          <w:rFonts w:ascii="Arial" w:hAnsi="Arial" w:cs="Arial"/>
        </w:rPr>
        <w:t xml:space="preserve"> al Ministerio de Minas y Energía</w:t>
      </w:r>
      <w:r w:rsidR="00EC7849">
        <w:rPr>
          <w:rFonts w:ascii="Arial" w:hAnsi="Arial" w:cs="Arial"/>
        </w:rPr>
        <w:t xml:space="preserve"> (MME)</w:t>
      </w:r>
      <w:r w:rsidR="003A0080">
        <w:rPr>
          <w:rFonts w:ascii="Arial" w:hAnsi="Arial" w:cs="Arial"/>
        </w:rPr>
        <w:t xml:space="preserve"> </w:t>
      </w:r>
      <w:r w:rsidR="00EC7849">
        <w:rPr>
          <w:rFonts w:ascii="Arial" w:hAnsi="Arial" w:cs="Arial"/>
        </w:rPr>
        <w:t xml:space="preserve">los resultados del </w:t>
      </w:r>
      <w:r w:rsidR="00D30F08" w:rsidRPr="00E566C1">
        <w:rPr>
          <w:rFonts w:ascii="Arial" w:hAnsi="Arial" w:cs="Arial"/>
        </w:rPr>
        <w:t xml:space="preserve">análisis de brechas por criterio para </w:t>
      </w:r>
      <w:r w:rsidR="00D30F08" w:rsidRPr="00E566C1">
        <w:rPr>
          <w:rFonts w:ascii="Arial" w:hAnsi="Arial" w:cs="Arial"/>
        </w:rPr>
        <w:lastRenderedPageBreak/>
        <w:t xml:space="preserve">identificar de manera específica los territorios que pueden </w:t>
      </w:r>
      <w:r w:rsidR="002F52E4">
        <w:rPr>
          <w:rFonts w:ascii="Arial" w:hAnsi="Arial" w:cs="Arial"/>
        </w:rPr>
        <w:t>adicionarse a</w:t>
      </w:r>
      <w:r w:rsidR="00D30F08" w:rsidRPr="00E566C1">
        <w:rPr>
          <w:rFonts w:ascii="Arial" w:hAnsi="Arial" w:cs="Arial"/>
        </w:rPr>
        <w:t>l Distrito Minero Especial para la Diversificación Productiva</w:t>
      </w:r>
      <w:r w:rsidR="00E61DD0">
        <w:rPr>
          <w:rFonts w:ascii="Arial" w:hAnsi="Arial" w:cs="Arial"/>
        </w:rPr>
        <w:t>, señalando</w:t>
      </w:r>
      <w:r w:rsidR="002F52E4">
        <w:rPr>
          <w:rFonts w:ascii="Arial" w:hAnsi="Arial" w:cs="Arial"/>
        </w:rPr>
        <w:t xml:space="preserve"> de manera particular </w:t>
      </w:r>
      <w:r w:rsidR="00E61DD0">
        <w:rPr>
          <w:rFonts w:ascii="Arial" w:hAnsi="Arial" w:cs="Arial"/>
        </w:rPr>
        <w:t xml:space="preserve">en </w:t>
      </w:r>
      <w:r w:rsidR="005E50C7">
        <w:rPr>
          <w:rFonts w:ascii="Arial" w:hAnsi="Arial" w:cs="Arial"/>
        </w:rPr>
        <w:t>el</w:t>
      </w:r>
      <w:r w:rsidR="00E61DD0">
        <w:rPr>
          <w:rFonts w:ascii="Arial" w:hAnsi="Arial" w:cs="Arial"/>
        </w:rPr>
        <w:t xml:space="preserve"> numeral </w:t>
      </w:r>
      <w:r w:rsidR="00A84DAC" w:rsidRPr="7CA4407B">
        <w:rPr>
          <w:rFonts w:ascii="Arial" w:eastAsia="Times New Roman" w:hAnsi="Arial" w:cs="Arial"/>
          <w:lang w:eastAsia="es-ES"/>
        </w:rPr>
        <w:t>1.1.3</w:t>
      </w:r>
      <w:r w:rsidR="005E50C7">
        <w:rPr>
          <w:rFonts w:ascii="Arial" w:eastAsia="Times New Roman" w:hAnsi="Arial" w:cs="Arial"/>
          <w:lang w:eastAsia="es-ES"/>
        </w:rPr>
        <w:t xml:space="preserve"> </w:t>
      </w:r>
      <w:r w:rsidR="00E43EB2" w:rsidRPr="7CA4407B">
        <w:rPr>
          <w:rFonts w:ascii="Arial" w:eastAsia="Times New Roman" w:hAnsi="Arial" w:cs="Arial"/>
          <w:lang w:eastAsia="es-ES"/>
        </w:rPr>
        <w:t>que el municipio de Valdivia</w:t>
      </w:r>
      <w:r w:rsidR="00E911AD">
        <w:rPr>
          <w:rFonts w:ascii="Arial" w:eastAsia="Times New Roman" w:hAnsi="Arial" w:cs="Arial"/>
          <w:lang w:eastAsia="es-ES"/>
        </w:rPr>
        <w:t>, departamento de Antioquia,</w:t>
      </w:r>
      <w:r w:rsidR="00E43EB2" w:rsidRPr="7CA4407B">
        <w:rPr>
          <w:rFonts w:ascii="Arial" w:eastAsia="Times New Roman" w:hAnsi="Arial" w:cs="Arial"/>
          <w:lang w:eastAsia="es-ES"/>
        </w:rPr>
        <w:t xml:space="preserve"> cumple con los criterios establecidos en el artículo 231 de la Ley 2294 de 2023 y en el artículo 2.2.5.12.2.1</w:t>
      </w:r>
      <w:r w:rsidR="00055DD4" w:rsidRPr="7CA4407B">
        <w:rPr>
          <w:rFonts w:ascii="Arial" w:eastAsia="Times New Roman" w:hAnsi="Arial" w:cs="Arial"/>
          <w:lang w:eastAsia="es-ES"/>
        </w:rPr>
        <w:t xml:space="preserve"> del Decreto 1073 de 2015</w:t>
      </w:r>
      <w:r w:rsidR="009C6964" w:rsidRPr="7CA4407B">
        <w:rPr>
          <w:rFonts w:ascii="Arial" w:eastAsia="Times New Roman" w:hAnsi="Arial" w:cs="Arial"/>
          <w:lang w:eastAsia="es-ES"/>
        </w:rPr>
        <w:t xml:space="preserve">, adicionado por </w:t>
      </w:r>
      <w:r w:rsidR="00E43EB2" w:rsidRPr="7CA4407B">
        <w:rPr>
          <w:rFonts w:ascii="Arial" w:eastAsia="Times New Roman" w:hAnsi="Arial" w:cs="Arial"/>
          <w:lang w:eastAsia="es-ES"/>
        </w:rPr>
        <w:t xml:space="preserve">el Decreto 0977 de 2024, para integrar </w:t>
      </w:r>
      <w:r w:rsidR="26EF4589" w:rsidRPr="7CA4407B">
        <w:rPr>
          <w:rFonts w:ascii="Arial" w:eastAsia="Times New Roman" w:hAnsi="Arial" w:cs="Arial"/>
          <w:lang w:eastAsia="es-ES"/>
        </w:rPr>
        <w:t>a</w:t>
      </w:r>
      <w:r w:rsidR="00E43EB2" w:rsidRPr="7CA4407B">
        <w:rPr>
          <w:rFonts w:ascii="Arial" w:eastAsia="Times New Roman" w:hAnsi="Arial" w:cs="Arial"/>
          <w:lang w:eastAsia="es-ES"/>
        </w:rPr>
        <w:t xml:space="preserve">l </w:t>
      </w:r>
      <w:r w:rsidR="006F4094" w:rsidRPr="7CA4407B">
        <w:rPr>
          <w:rFonts w:ascii="Arial" w:hAnsi="Arial" w:cs="Arial"/>
        </w:rPr>
        <w:t>“</w:t>
      </w:r>
      <w:r w:rsidR="006F4094" w:rsidRPr="7CA4407B">
        <w:rPr>
          <w:rFonts w:ascii="Arial" w:hAnsi="Arial" w:cs="Arial"/>
          <w:i/>
          <w:iCs/>
        </w:rPr>
        <w:t>Distrito Agrominero y Pesquero de la Subregión del Bajo Cauca Antioqueño</w:t>
      </w:r>
      <w:r w:rsidR="006F4094" w:rsidRPr="7CA4407B">
        <w:rPr>
          <w:rFonts w:ascii="Arial" w:hAnsi="Arial" w:cs="Arial"/>
        </w:rPr>
        <w:t>"</w:t>
      </w:r>
      <w:r w:rsidR="002F52E4">
        <w:rPr>
          <w:rFonts w:ascii="Arial" w:hAnsi="Arial" w:cs="Arial"/>
        </w:rPr>
        <w:t xml:space="preserve">. </w:t>
      </w:r>
    </w:p>
    <w:p w14:paraId="24C15636" w14:textId="330051B1" w:rsidR="3809BE5A" w:rsidRDefault="3809BE5A" w:rsidP="3809BE5A">
      <w:pPr>
        <w:spacing w:after="0" w:line="240" w:lineRule="auto"/>
        <w:ind w:left="-567" w:right="-518"/>
        <w:jc w:val="both"/>
        <w:rPr>
          <w:rFonts w:ascii="Arial" w:eastAsia="Times New Roman" w:hAnsi="Arial" w:cs="Arial"/>
          <w:lang w:eastAsia="es-ES"/>
        </w:rPr>
      </w:pPr>
    </w:p>
    <w:p w14:paraId="10E17C3F" w14:textId="191295E1" w:rsidR="00B9781D" w:rsidRDefault="32746380" w:rsidP="008C5853">
      <w:pPr>
        <w:spacing w:after="0" w:line="240" w:lineRule="auto"/>
        <w:ind w:left="-567" w:right="-518"/>
        <w:jc w:val="both"/>
        <w:rPr>
          <w:rFonts w:ascii="Arial" w:eastAsia="Arial" w:hAnsi="Arial" w:cs="Arial"/>
        </w:rPr>
      </w:pPr>
      <w:r w:rsidRPr="7CA4407B">
        <w:rPr>
          <w:rFonts w:ascii="Arial" w:eastAsia="Arial" w:hAnsi="Arial" w:cs="Arial"/>
        </w:rPr>
        <w:t>Que la Dirección de Formalización Minera de</w:t>
      </w:r>
      <w:r w:rsidR="00EF06F0" w:rsidRPr="7CA4407B">
        <w:rPr>
          <w:rFonts w:ascii="Arial" w:eastAsia="Arial" w:hAnsi="Arial" w:cs="Arial"/>
        </w:rPr>
        <w:t>l</w:t>
      </w:r>
      <w:r w:rsidRPr="7CA4407B">
        <w:rPr>
          <w:rFonts w:ascii="Arial" w:eastAsia="Arial" w:hAnsi="Arial" w:cs="Arial"/>
        </w:rPr>
        <w:t xml:space="preserve"> </w:t>
      </w:r>
      <w:r w:rsidR="00EF06F0" w:rsidRPr="7CA4407B">
        <w:rPr>
          <w:rFonts w:ascii="Arial" w:eastAsia="Arial" w:hAnsi="Arial" w:cs="Arial"/>
        </w:rPr>
        <w:t>Ministerio de Minas y Energía</w:t>
      </w:r>
      <w:r w:rsidR="00737EC6">
        <w:rPr>
          <w:rFonts w:ascii="Arial" w:eastAsia="Arial" w:hAnsi="Arial" w:cs="Arial"/>
        </w:rPr>
        <w:t xml:space="preserve"> (MME) con base en la información reportada por la UMPE y demás disponible, emitió </w:t>
      </w:r>
      <w:r w:rsidR="00FC11C4" w:rsidRPr="7CA4407B">
        <w:rPr>
          <w:rFonts w:ascii="Arial" w:eastAsia="Arial" w:hAnsi="Arial" w:cs="Arial"/>
        </w:rPr>
        <w:t>c</w:t>
      </w:r>
      <w:r w:rsidRPr="7CA4407B">
        <w:rPr>
          <w:rFonts w:ascii="Arial" w:eastAsia="Arial" w:hAnsi="Arial" w:cs="Arial"/>
        </w:rPr>
        <w:t>oncepto</w:t>
      </w:r>
      <w:r w:rsidR="516D3020" w:rsidRPr="7CA4407B">
        <w:rPr>
          <w:rFonts w:ascii="Arial" w:eastAsia="Arial" w:hAnsi="Arial" w:cs="Arial"/>
        </w:rPr>
        <w:t xml:space="preserve"> </w:t>
      </w:r>
      <w:r w:rsidR="00FC11C4" w:rsidRPr="7CA4407B">
        <w:rPr>
          <w:rFonts w:ascii="Arial" w:eastAsia="Arial" w:hAnsi="Arial" w:cs="Arial"/>
        </w:rPr>
        <w:t>t</w:t>
      </w:r>
      <w:r w:rsidR="516D3020" w:rsidRPr="7CA4407B">
        <w:rPr>
          <w:rFonts w:ascii="Arial" w:eastAsia="Arial" w:hAnsi="Arial" w:cs="Arial"/>
        </w:rPr>
        <w:t>écnico</w:t>
      </w:r>
      <w:r w:rsidR="00737EC6">
        <w:rPr>
          <w:rFonts w:ascii="Arial" w:eastAsia="Arial" w:hAnsi="Arial" w:cs="Arial"/>
        </w:rPr>
        <w:t xml:space="preserve"> bajo el número de </w:t>
      </w:r>
      <w:r w:rsidR="516D3020" w:rsidRPr="7CA4407B">
        <w:rPr>
          <w:rFonts w:ascii="Arial" w:eastAsia="Arial" w:hAnsi="Arial" w:cs="Arial"/>
        </w:rPr>
        <w:t xml:space="preserve"> </w:t>
      </w:r>
      <w:r w:rsidR="002F52E4">
        <w:rPr>
          <w:rFonts w:ascii="Arial" w:eastAsia="Arial" w:hAnsi="Arial" w:cs="Arial"/>
        </w:rPr>
        <w:t>R</w:t>
      </w:r>
      <w:r w:rsidRPr="7CA4407B">
        <w:rPr>
          <w:rFonts w:ascii="Arial" w:eastAsia="Arial" w:hAnsi="Arial" w:cs="Arial"/>
        </w:rPr>
        <w:t>adicado</w:t>
      </w:r>
      <w:r w:rsidR="00FC11C4" w:rsidRPr="7CA4407B">
        <w:rPr>
          <w:rFonts w:ascii="Arial" w:eastAsia="Arial" w:hAnsi="Arial" w:cs="Arial"/>
        </w:rPr>
        <w:t xml:space="preserve"> </w:t>
      </w:r>
      <w:r w:rsidRPr="7CA4407B">
        <w:rPr>
          <w:rFonts w:ascii="Arial" w:eastAsia="Arial" w:hAnsi="Arial" w:cs="Arial"/>
        </w:rPr>
        <w:t>No</w:t>
      </w:r>
      <w:r w:rsidR="006E0E2B" w:rsidRPr="7CA4407B">
        <w:rPr>
          <w:rFonts w:ascii="Arial" w:eastAsia="Arial" w:hAnsi="Arial" w:cs="Arial"/>
        </w:rPr>
        <w:t>.</w:t>
      </w:r>
      <w:r w:rsidRPr="7CA4407B">
        <w:rPr>
          <w:rFonts w:ascii="Arial" w:eastAsia="Arial" w:hAnsi="Arial" w:cs="Arial"/>
        </w:rPr>
        <w:t xml:space="preserve"> </w:t>
      </w:r>
      <w:r w:rsidR="5B85C95F" w:rsidRPr="7CA4407B">
        <w:rPr>
          <w:rFonts w:ascii="Arial" w:eastAsia="Arial" w:hAnsi="Arial" w:cs="Arial"/>
        </w:rPr>
        <w:t>3-2024-045871 del 10 de diciembre de 2024,</w:t>
      </w:r>
      <w:r w:rsidR="00737EC6">
        <w:rPr>
          <w:rFonts w:ascii="Arial" w:eastAsia="Arial" w:hAnsi="Arial" w:cs="Arial"/>
        </w:rPr>
        <w:t xml:space="preserve"> indicando que </w:t>
      </w:r>
      <w:r w:rsidR="5B413CAD" w:rsidRPr="7CA4407B">
        <w:rPr>
          <w:rFonts w:ascii="Arial" w:eastAsia="Arial" w:hAnsi="Arial" w:cs="Arial"/>
        </w:rPr>
        <w:t>el municipio de Valdivia cumple con los criterios establecidos en el artículo 231 de la Ley 2294 de 2023 y en el artículo 2.2.5.12.2.1</w:t>
      </w:r>
      <w:r w:rsidR="00FC11C4" w:rsidRPr="7CA4407B">
        <w:rPr>
          <w:rFonts w:ascii="Arial" w:eastAsia="Arial" w:hAnsi="Arial" w:cs="Arial"/>
        </w:rPr>
        <w:t>,</w:t>
      </w:r>
      <w:r w:rsidR="5B413CAD" w:rsidRPr="7CA4407B">
        <w:rPr>
          <w:rFonts w:ascii="Arial" w:eastAsia="Arial" w:hAnsi="Arial" w:cs="Arial"/>
        </w:rPr>
        <w:t xml:space="preserve"> del Decreto 1073 de 2015, adicionado por el </w:t>
      </w:r>
      <w:r w:rsidR="00FC11C4" w:rsidRPr="7CA4407B">
        <w:rPr>
          <w:rFonts w:ascii="Arial" w:eastAsia="Arial" w:hAnsi="Arial" w:cs="Arial"/>
        </w:rPr>
        <w:t xml:space="preserve">Decreto </w:t>
      </w:r>
      <w:r w:rsidR="5B413CAD" w:rsidRPr="7CA4407B">
        <w:rPr>
          <w:rFonts w:ascii="Arial" w:eastAsia="Arial" w:hAnsi="Arial" w:cs="Arial"/>
        </w:rPr>
        <w:t xml:space="preserve">0977 de 2024, lo </w:t>
      </w:r>
      <w:r w:rsidR="000908D4" w:rsidRPr="7CA4407B">
        <w:rPr>
          <w:rFonts w:ascii="Arial" w:eastAsia="Arial" w:hAnsi="Arial" w:cs="Arial"/>
        </w:rPr>
        <w:t xml:space="preserve">cual </w:t>
      </w:r>
      <w:r w:rsidR="5B413CAD" w:rsidRPr="7CA4407B">
        <w:rPr>
          <w:rFonts w:ascii="Arial" w:eastAsia="Arial" w:hAnsi="Arial" w:cs="Arial"/>
        </w:rPr>
        <w:t xml:space="preserve">lo hace viable para integrar el </w:t>
      </w:r>
      <w:r w:rsidR="5B413CAD" w:rsidRPr="009E1757">
        <w:rPr>
          <w:rFonts w:ascii="Arial" w:eastAsia="Arial" w:hAnsi="Arial" w:cs="Arial"/>
          <w:i/>
          <w:iCs/>
        </w:rPr>
        <w:t>“Distrito Agrominero y Pesquero de la Subregión del Bajo Cauca Antioqueño"</w:t>
      </w:r>
      <w:r w:rsidR="008C5853">
        <w:rPr>
          <w:rFonts w:ascii="Arial" w:eastAsia="Arial" w:hAnsi="Arial" w:cs="Arial"/>
        </w:rPr>
        <w:t xml:space="preserve">, así: </w:t>
      </w:r>
    </w:p>
    <w:p w14:paraId="536F2C01" w14:textId="77777777" w:rsidR="009E1757" w:rsidRDefault="009E1757" w:rsidP="009E1757">
      <w:pPr>
        <w:spacing w:after="0" w:line="240" w:lineRule="auto"/>
        <w:ind w:left="-567" w:right="-518"/>
        <w:jc w:val="both"/>
        <w:rPr>
          <w:rFonts w:ascii="Arial" w:eastAsia="Arial" w:hAnsi="Arial" w:cs="Arial"/>
        </w:rPr>
      </w:pPr>
    </w:p>
    <w:p w14:paraId="6F3FF177" w14:textId="77777777" w:rsidR="00B9781D" w:rsidRPr="009E1757" w:rsidRDefault="00B9781D" w:rsidP="008C5853">
      <w:pPr>
        <w:ind w:right="-518"/>
        <w:jc w:val="both"/>
        <w:rPr>
          <w:rFonts w:ascii="Arial" w:eastAsia="Arial" w:hAnsi="Arial" w:cs="Arial"/>
          <w:i/>
          <w:iCs/>
        </w:rPr>
      </w:pPr>
      <w:r w:rsidRPr="009E1757">
        <w:rPr>
          <w:rFonts w:ascii="Arial" w:eastAsia="Arial" w:hAnsi="Arial" w:cs="Arial"/>
          <w:i/>
          <w:iCs/>
        </w:rPr>
        <w:t>“(…) el Ministerio de Minas y Energía expidió la Resolución 40436 del 18 de octubre de 2024 “Por la cual se delimita el Distrito Minero Especial para la Diversificación Productiva en el Bajo Cauca Antioqueño, denominado Distrito Agrominero y Pesquero de la Subregión del Bajo Cauca Antioqueño".</w:t>
      </w:r>
    </w:p>
    <w:p w14:paraId="66048E96" w14:textId="77777777" w:rsidR="00B9781D" w:rsidRPr="009E1757" w:rsidRDefault="00B9781D" w:rsidP="008C5853">
      <w:pPr>
        <w:ind w:right="-518"/>
        <w:jc w:val="both"/>
        <w:rPr>
          <w:rFonts w:ascii="Arial" w:eastAsia="Arial" w:hAnsi="Arial" w:cs="Arial"/>
          <w:i/>
          <w:iCs/>
        </w:rPr>
      </w:pPr>
      <w:r w:rsidRPr="009E1757">
        <w:rPr>
          <w:rFonts w:ascii="Arial" w:eastAsia="Arial" w:hAnsi="Arial" w:cs="Arial"/>
          <w:i/>
          <w:iCs/>
        </w:rPr>
        <w:t>El artículo 1 de la citada Resolución establece que se delimita el “Distrito Agrominero y Pesquero de la Subregión del Bajo Cauca Antioqueño", que comprende los municipios de Tarazá, Cáceres, Caucasia, Nechí, El Bagre y Zaragoza, sobre un área aproximada de 811.159 ha., y en el Parágrafo 2, señala que el Ministerio de Minas y Energía con el apoyo de la Agencia Nacional de Minería, el Ministerio de Agricultura y Desarrollo Rural, el Ministerio de Ambiente y Desarrollo Sostenible y demás entidades competentes, estudiarán la pertinencia de extender el “Distrito Agrominero y Pesquero de la Subregión del Bajo Cauca Antioqueño” a otros municipios aledaños, conforme a los criterios establecidos en el artículo 231 del Plan Nacional de Desarrollo 2022 - 2026, Ley 2294 de 2023, y el Decreto 977 de 2024; o, en su defecto de promover la conformación de distritos independientes en dichas zonas.</w:t>
      </w:r>
    </w:p>
    <w:p w14:paraId="57DF0156" w14:textId="40324CAE" w:rsidR="00B9781D" w:rsidRPr="009E1757" w:rsidRDefault="00B9781D" w:rsidP="00B9781D">
      <w:pPr>
        <w:ind w:left="567" w:right="567"/>
        <w:jc w:val="both"/>
        <w:rPr>
          <w:rFonts w:ascii="Arial" w:eastAsia="Arial" w:hAnsi="Arial" w:cs="Arial"/>
          <w:i/>
          <w:iCs/>
        </w:rPr>
      </w:pPr>
      <w:r w:rsidRPr="009E1757">
        <w:rPr>
          <w:rFonts w:ascii="Arial" w:eastAsia="Arial" w:hAnsi="Arial" w:cs="Arial"/>
          <w:i/>
          <w:iCs/>
        </w:rPr>
        <w:t>(…)</w:t>
      </w:r>
      <w:r w:rsidR="009E1757" w:rsidRPr="009E1757">
        <w:rPr>
          <w:rFonts w:ascii="Arial" w:eastAsia="Arial" w:hAnsi="Arial" w:cs="Arial"/>
          <w:i/>
          <w:iCs/>
        </w:rPr>
        <w:t>”</w:t>
      </w:r>
    </w:p>
    <w:p w14:paraId="05E31433" w14:textId="52B34CD3" w:rsidR="005E6203" w:rsidRPr="009E1757" w:rsidRDefault="00B9781D" w:rsidP="00977173">
      <w:pPr>
        <w:ind w:right="-518"/>
        <w:jc w:val="both"/>
        <w:rPr>
          <w:rFonts w:ascii="Arial" w:eastAsia="Arial" w:hAnsi="Arial" w:cs="Arial"/>
          <w:i/>
          <w:iCs/>
        </w:rPr>
      </w:pPr>
      <w:r w:rsidRPr="009E1757">
        <w:rPr>
          <w:rFonts w:ascii="Arial" w:eastAsia="Arial" w:hAnsi="Arial" w:cs="Arial"/>
          <w:i/>
          <w:iCs/>
        </w:rPr>
        <w:t>Teniendo en cuenta que el municipio de Valdivia cumple con los criterios establecidos en el artículo 231 de la Ley 2294 de 2023 y en el artículo 2.2.5.12.2.1. del Decreto 1073 de 2015, adicionado por el 0977 de 2024, lo que lo hace viable para integrar el “Distrito Agrominero y Pesquero de la Subregión del Bajo Cauca Antioqueño", se recomienda la modificación la Resolución 40436 del 18 de octubre de 2024 “Por la cual se delimita el Distrito Minero Especial para la Diversificación Productiva en el Bajo Cauca Antioqueño, denominado Distrito Agrominero y Pesquero de la Subregión del Bajo Cauca Antioqueño", con el fin de extender el área del mismo al municipio de Valdivia y con ello dar cumplimiento al numeral 7 del “Acuerdo por la formalización y la regularización minera de pequeña y mediana escala” suscrito en el municipio de Caucasia, entre el Gobierno Nacional y la Coordinadora Nacional Minera, con el acompañamiento de la Defensoría del Pueblo y de la Procuraduría General de la Nación, el 25 de octubre de 2024, en el marco de la protesta adelantada en el Bajo Cauca y Nordeste Antioqueños, Valdivia, Sur de Córdoba y Marmato (Caldas)”.</w:t>
      </w:r>
      <w:r w:rsidR="009C4F17" w:rsidRPr="009E1757">
        <w:rPr>
          <w:rFonts w:ascii="Arial" w:eastAsia="Arial" w:hAnsi="Arial" w:cs="Arial"/>
          <w:i/>
          <w:iCs/>
        </w:rPr>
        <w:t xml:space="preserve"> </w:t>
      </w:r>
    </w:p>
    <w:p w14:paraId="6A665D3E" w14:textId="77777777" w:rsidR="00B31B61" w:rsidRDefault="00B31B61" w:rsidP="00670A2E">
      <w:pPr>
        <w:spacing w:after="0"/>
        <w:ind w:left="-567" w:right="-660"/>
        <w:jc w:val="both"/>
        <w:rPr>
          <w:rFonts w:ascii="Arial" w:eastAsia="Arial" w:hAnsi="Arial" w:cs="Arial"/>
        </w:rPr>
      </w:pPr>
    </w:p>
    <w:p w14:paraId="3DBCC400" w14:textId="03F99556" w:rsidR="00312F0B" w:rsidRDefault="00B31B61" w:rsidP="00312F0B">
      <w:pPr>
        <w:spacing w:after="0"/>
        <w:ind w:left="-567" w:right="-660"/>
        <w:jc w:val="both"/>
        <w:rPr>
          <w:rFonts w:ascii="Arial" w:eastAsia="Arial" w:hAnsi="Arial" w:cs="Arial"/>
        </w:rPr>
      </w:pPr>
      <w:r w:rsidRPr="00615FE3">
        <w:rPr>
          <w:rFonts w:ascii="Arial" w:eastAsia="Arial" w:hAnsi="Arial" w:cs="Arial"/>
        </w:rPr>
        <w:t xml:space="preserve">Que </w:t>
      </w:r>
      <w:r w:rsidR="00B07C8E" w:rsidRPr="00615FE3">
        <w:rPr>
          <w:rFonts w:ascii="Arial" w:eastAsia="Arial" w:hAnsi="Arial" w:cs="Arial"/>
        </w:rPr>
        <w:t>a la luz de lo previsto en el artículo 2.1.2.1.12 del Decreto 16</w:t>
      </w:r>
      <w:r w:rsidR="002022A2" w:rsidRPr="00615FE3">
        <w:rPr>
          <w:rFonts w:ascii="Arial" w:eastAsia="Arial" w:hAnsi="Arial" w:cs="Arial"/>
        </w:rPr>
        <w:t>0</w:t>
      </w:r>
      <w:r w:rsidR="00B07C8E" w:rsidRPr="00615FE3">
        <w:rPr>
          <w:rFonts w:ascii="Arial" w:eastAsia="Arial" w:hAnsi="Arial" w:cs="Arial"/>
        </w:rPr>
        <w:t xml:space="preserve">9 de 2015, </w:t>
      </w:r>
      <w:r w:rsidR="00560FA7" w:rsidRPr="00615FE3">
        <w:rPr>
          <w:rFonts w:ascii="Arial" w:eastAsia="Arial" w:hAnsi="Arial" w:cs="Arial"/>
        </w:rPr>
        <w:t>establece la</w:t>
      </w:r>
      <w:r w:rsidR="00560FA7" w:rsidRPr="00615FE3">
        <w:rPr>
          <w:rFonts w:ascii="Arial" w:eastAsia="Arial" w:hAnsi="Arial" w:cs="Arial"/>
          <w:b/>
          <w:bCs/>
        </w:rPr>
        <w:t> </w:t>
      </w:r>
      <w:r w:rsidR="00560FA7" w:rsidRPr="00615FE3">
        <w:rPr>
          <w:rFonts w:ascii="Arial" w:eastAsia="Arial" w:hAnsi="Arial" w:cs="Arial"/>
        </w:rPr>
        <w:t>racionalización, regulación integral y seguridad jurídica, en la preparación de proyectos de decretos o resoluciones o de cualquier otro acto administrativo de carácter general, las autoridades evitarán la dispersión y proliferación normativa.</w:t>
      </w:r>
      <w:r w:rsidR="00BD31A7" w:rsidRPr="00615FE3">
        <w:rPr>
          <w:rFonts w:ascii="Arial" w:eastAsia="Arial" w:hAnsi="Arial" w:cs="Arial"/>
        </w:rPr>
        <w:t xml:space="preserve"> Razón por la cual </w:t>
      </w:r>
      <w:r w:rsidR="00B07C8E" w:rsidRPr="00615FE3">
        <w:rPr>
          <w:rFonts w:ascii="Arial" w:eastAsia="Arial" w:hAnsi="Arial" w:cs="Arial"/>
        </w:rPr>
        <w:t xml:space="preserve">es </w:t>
      </w:r>
      <w:r w:rsidR="00312F0B" w:rsidRPr="00615FE3">
        <w:rPr>
          <w:rFonts w:ascii="Arial" w:eastAsia="Arial" w:hAnsi="Arial" w:cs="Arial"/>
        </w:rPr>
        <w:t xml:space="preserve">procedente </w:t>
      </w:r>
      <w:r w:rsidR="00B07C8E" w:rsidRPr="00615FE3">
        <w:rPr>
          <w:rFonts w:ascii="Arial" w:eastAsia="Arial" w:hAnsi="Arial" w:cs="Arial"/>
        </w:rPr>
        <w:t xml:space="preserve">racionalizar y regular integralmente </w:t>
      </w:r>
      <w:r w:rsidR="00312F0B" w:rsidRPr="00615FE3">
        <w:rPr>
          <w:rFonts w:ascii="Arial" w:eastAsia="Arial" w:hAnsi="Arial" w:cs="Arial"/>
        </w:rPr>
        <w:t xml:space="preserve">el acto administrativo de delimitación del </w:t>
      </w:r>
      <w:r w:rsidR="00C54D43" w:rsidRPr="00615FE3">
        <w:rPr>
          <w:rFonts w:ascii="Arial" w:eastAsia="Arial" w:hAnsi="Arial" w:cs="Arial"/>
          <w:i/>
          <w:iCs/>
        </w:rPr>
        <w:t xml:space="preserve">Distrito Minero Especial para la Diversificación Productiva en el Bajo Cauca Antioqueño, denominado </w:t>
      </w:r>
      <w:r w:rsidR="00B07C8E" w:rsidRPr="00615FE3">
        <w:rPr>
          <w:rFonts w:ascii="Arial" w:eastAsia="Arial" w:hAnsi="Arial" w:cs="Arial"/>
          <w:i/>
          <w:iCs/>
        </w:rPr>
        <w:t>“</w:t>
      </w:r>
      <w:r w:rsidR="00C54D43" w:rsidRPr="00615FE3">
        <w:rPr>
          <w:rFonts w:ascii="Arial" w:eastAsia="Arial" w:hAnsi="Arial" w:cs="Arial"/>
          <w:i/>
          <w:iCs/>
        </w:rPr>
        <w:t xml:space="preserve">Distrito </w:t>
      </w:r>
      <w:proofErr w:type="spellStart"/>
      <w:r w:rsidR="00C54D43" w:rsidRPr="00615FE3">
        <w:rPr>
          <w:rFonts w:ascii="Arial" w:eastAsia="Arial" w:hAnsi="Arial" w:cs="Arial"/>
          <w:i/>
          <w:iCs/>
        </w:rPr>
        <w:t>Agrominero</w:t>
      </w:r>
      <w:proofErr w:type="spellEnd"/>
      <w:r w:rsidR="00C54D43" w:rsidRPr="00615FE3">
        <w:rPr>
          <w:rFonts w:ascii="Arial" w:eastAsia="Arial" w:hAnsi="Arial" w:cs="Arial"/>
          <w:i/>
          <w:iCs/>
        </w:rPr>
        <w:t xml:space="preserve"> y Pesquero de la Subregión del Bajo Cauca Antioqueño</w:t>
      </w:r>
      <w:r w:rsidR="00B07C8E" w:rsidRPr="00615FE3">
        <w:rPr>
          <w:rFonts w:ascii="Arial" w:eastAsia="Arial" w:hAnsi="Arial" w:cs="Arial"/>
          <w:i/>
          <w:iCs/>
        </w:rPr>
        <w:t>”</w:t>
      </w:r>
      <w:r w:rsidR="00312F0B" w:rsidRPr="00615FE3">
        <w:rPr>
          <w:rFonts w:ascii="Arial" w:eastAsia="Arial" w:hAnsi="Arial" w:cs="Arial"/>
        </w:rPr>
        <w:t xml:space="preserve">, </w:t>
      </w:r>
      <w:r w:rsidR="00B07C8E" w:rsidRPr="00615FE3">
        <w:rPr>
          <w:rFonts w:ascii="Arial" w:eastAsia="Arial" w:hAnsi="Arial" w:cs="Arial"/>
        </w:rPr>
        <w:t xml:space="preserve">para adicionar </w:t>
      </w:r>
      <w:r w:rsidR="00312F0B" w:rsidRPr="00615FE3">
        <w:rPr>
          <w:rFonts w:ascii="Arial" w:eastAsia="Arial" w:hAnsi="Arial" w:cs="Arial"/>
        </w:rPr>
        <w:t xml:space="preserve">el municipio de Valdivia del Departamento de Antioquia </w:t>
      </w:r>
      <w:r w:rsidR="00773B68" w:rsidRPr="00615FE3">
        <w:rPr>
          <w:rFonts w:ascii="Arial" w:eastAsia="Arial" w:hAnsi="Arial" w:cs="Arial"/>
        </w:rPr>
        <w:t xml:space="preserve">y </w:t>
      </w:r>
      <w:r w:rsidR="00BD31A7" w:rsidRPr="00615FE3">
        <w:rPr>
          <w:rFonts w:ascii="Arial" w:eastAsia="Arial" w:hAnsi="Arial" w:cs="Arial"/>
        </w:rPr>
        <w:t xml:space="preserve">adoptar </w:t>
      </w:r>
      <w:r w:rsidR="00773B68" w:rsidRPr="00615FE3">
        <w:rPr>
          <w:rFonts w:ascii="Arial" w:eastAsia="Arial" w:hAnsi="Arial" w:cs="Arial"/>
        </w:rPr>
        <w:t xml:space="preserve">otras disposiciones </w:t>
      </w:r>
      <w:r w:rsidRPr="00615FE3">
        <w:rPr>
          <w:rFonts w:ascii="Arial" w:eastAsia="Arial" w:hAnsi="Arial" w:cs="Arial"/>
        </w:rPr>
        <w:t>con el fin de evitar la dispersión normativa</w:t>
      </w:r>
      <w:r w:rsidR="00312F0B" w:rsidRPr="00615FE3">
        <w:rPr>
          <w:rFonts w:ascii="Arial" w:eastAsia="Arial" w:hAnsi="Arial" w:cs="Arial"/>
        </w:rPr>
        <w:t>,</w:t>
      </w:r>
      <w:r w:rsidRPr="00615FE3">
        <w:rPr>
          <w:rFonts w:ascii="Arial" w:eastAsia="Arial" w:hAnsi="Arial" w:cs="Arial"/>
        </w:rPr>
        <w:t xml:space="preserve"> </w:t>
      </w:r>
      <w:r w:rsidR="006D7C42" w:rsidRPr="00615FE3">
        <w:rPr>
          <w:rFonts w:ascii="Arial" w:eastAsia="Arial" w:hAnsi="Arial" w:cs="Arial"/>
        </w:rPr>
        <w:t xml:space="preserve">garantizar la seguridad jurídica y </w:t>
      </w:r>
      <w:r w:rsidRPr="00615FE3">
        <w:rPr>
          <w:rFonts w:ascii="Arial" w:eastAsia="Arial" w:hAnsi="Arial" w:cs="Arial"/>
        </w:rPr>
        <w:t>facilitar la consulta al ciudadano y la función que corresponde al operador jurídico</w:t>
      </w:r>
      <w:r w:rsidR="00B07C8E" w:rsidRPr="00615FE3">
        <w:rPr>
          <w:rFonts w:ascii="Arial" w:eastAsia="Arial" w:hAnsi="Arial" w:cs="Arial"/>
        </w:rPr>
        <w:t>.</w:t>
      </w:r>
      <w:r w:rsidR="00B07C8E">
        <w:rPr>
          <w:rFonts w:ascii="Arial" w:eastAsia="Arial" w:hAnsi="Arial" w:cs="Arial"/>
        </w:rPr>
        <w:t xml:space="preserve"> </w:t>
      </w:r>
      <w:r w:rsidR="00D857AC">
        <w:rPr>
          <w:rFonts w:ascii="Arial" w:eastAsia="Arial" w:hAnsi="Arial" w:cs="Arial"/>
        </w:rPr>
        <w:t xml:space="preserve"> </w:t>
      </w:r>
    </w:p>
    <w:p w14:paraId="2442BB6F" w14:textId="40956126" w:rsidR="007C2AFF" w:rsidRDefault="00B31B61" w:rsidP="00312F0B">
      <w:pPr>
        <w:spacing w:after="0"/>
        <w:ind w:left="-567" w:right="-660"/>
        <w:jc w:val="both"/>
        <w:rPr>
          <w:rFonts w:ascii="Arial" w:eastAsia="Arial" w:hAnsi="Arial" w:cs="Arial"/>
        </w:rPr>
      </w:pPr>
      <w:r>
        <w:rPr>
          <w:rFonts w:ascii="Arial" w:eastAsia="Arial" w:hAnsi="Arial" w:cs="Arial"/>
        </w:rPr>
        <w:t xml:space="preserve"> </w:t>
      </w:r>
    </w:p>
    <w:p w14:paraId="397340F1" w14:textId="4A22D0FE" w:rsidR="5D58EFB5" w:rsidRDefault="5D58EFB5" w:rsidP="00670A2E">
      <w:pPr>
        <w:spacing w:after="0"/>
        <w:ind w:left="-567" w:right="-660"/>
        <w:jc w:val="both"/>
        <w:rPr>
          <w:rFonts w:ascii="Arial" w:eastAsia="Arial" w:hAnsi="Arial" w:cs="Arial"/>
        </w:rPr>
      </w:pPr>
      <w:r w:rsidRPr="7CA4407B">
        <w:rPr>
          <w:rFonts w:ascii="Arial" w:eastAsia="Arial" w:hAnsi="Arial" w:cs="Arial"/>
        </w:rPr>
        <w:t xml:space="preserve">Que </w:t>
      </w:r>
      <w:r w:rsidR="001B7FF2">
        <w:rPr>
          <w:rFonts w:ascii="Arial" w:eastAsia="Arial" w:hAnsi="Arial" w:cs="Arial"/>
        </w:rPr>
        <w:t xml:space="preserve">la </w:t>
      </w:r>
      <w:r w:rsidR="007C2AFF">
        <w:rPr>
          <w:rFonts w:ascii="Arial" w:eastAsia="Arial" w:hAnsi="Arial" w:cs="Arial"/>
        </w:rPr>
        <w:t>D</w:t>
      </w:r>
      <w:r w:rsidR="001B7FF2">
        <w:rPr>
          <w:rFonts w:ascii="Arial" w:eastAsia="Arial" w:hAnsi="Arial" w:cs="Arial"/>
        </w:rPr>
        <w:t xml:space="preserve">irección de </w:t>
      </w:r>
      <w:r w:rsidR="007C2AFF">
        <w:rPr>
          <w:rFonts w:ascii="Arial" w:eastAsia="Arial" w:hAnsi="Arial" w:cs="Arial"/>
        </w:rPr>
        <w:t>F</w:t>
      </w:r>
      <w:r w:rsidR="001B7FF2">
        <w:rPr>
          <w:rFonts w:ascii="Arial" w:eastAsia="Arial" w:hAnsi="Arial" w:cs="Arial"/>
        </w:rPr>
        <w:t xml:space="preserve">ormalización Minera del Ministerio de Minas y Energía (MME) diligenció el formulario de abogacía de la competencia establecido en el Capítulo 30 </w:t>
      </w:r>
      <w:r w:rsidR="001B7FF2" w:rsidRPr="7CA4407B">
        <w:rPr>
          <w:rFonts w:ascii="Arial" w:eastAsia="Arial" w:hAnsi="Arial" w:cs="Arial"/>
        </w:rPr>
        <w:t>del Decreto 1074 de 2015</w:t>
      </w:r>
      <w:r w:rsidR="001B7FF2">
        <w:rPr>
          <w:rFonts w:ascii="Arial" w:eastAsia="Arial" w:hAnsi="Arial" w:cs="Arial"/>
        </w:rPr>
        <w:t xml:space="preserve">, </w:t>
      </w:r>
      <w:r w:rsidR="001B7FF2">
        <w:rPr>
          <w:rFonts w:ascii="Arial" w:eastAsia="Arial" w:hAnsi="Arial" w:cs="Arial"/>
        </w:rPr>
        <w:lastRenderedPageBreak/>
        <w:t xml:space="preserve">determinando </w:t>
      </w:r>
      <w:r w:rsidRPr="7CA4407B">
        <w:rPr>
          <w:rFonts w:ascii="Arial" w:eastAsia="Arial" w:hAnsi="Arial" w:cs="Arial"/>
        </w:rPr>
        <w:t>que el presente acto administrativo no tiene incidencia sobre la libre competencia</w:t>
      </w:r>
      <w:r w:rsidR="00662936" w:rsidRPr="7CA4407B">
        <w:rPr>
          <w:rFonts w:ascii="Arial" w:eastAsia="Arial" w:hAnsi="Arial" w:cs="Arial"/>
        </w:rPr>
        <w:t>.</w:t>
      </w:r>
      <w:r w:rsidRPr="7CA4407B">
        <w:rPr>
          <w:rFonts w:ascii="Arial" w:eastAsia="Arial" w:hAnsi="Arial" w:cs="Arial"/>
        </w:rPr>
        <w:t xml:space="preserve"> </w:t>
      </w:r>
      <w:r w:rsidR="007969CA" w:rsidRPr="7CA4407B">
        <w:rPr>
          <w:rFonts w:ascii="Arial" w:eastAsia="Arial" w:hAnsi="Arial" w:cs="Arial"/>
        </w:rPr>
        <w:t xml:space="preserve">Por </w:t>
      </w:r>
      <w:r w:rsidR="00492BD8" w:rsidRPr="7CA4407B">
        <w:rPr>
          <w:rFonts w:ascii="Arial" w:eastAsia="Arial" w:hAnsi="Arial" w:cs="Arial"/>
        </w:rPr>
        <w:t>tanto, no</w:t>
      </w:r>
      <w:r w:rsidRPr="7CA4407B">
        <w:rPr>
          <w:rFonts w:ascii="Arial" w:eastAsia="Arial" w:hAnsi="Arial" w:cs="Arial"/>
        </w:rPr>
        <w:t xml:space="preserve"> se requiere el concepto </w:t>
      </w:r>
      <w:r w:rsidR="001B7FF2">
        <w:rPr>
          <w:rFonts w:ascii="Arial" w:eastAsia="Arial" w:hAnsi="Arial" w:cs="Arial"/>
        </w:rPr>
        <w:t xml:space="preserve">de la Superintendencia de Industria y Comercio (SIC). </w:t>
      </w:r>
    </w:p>
    <w:p w14:paraId="0C858467" w14:textId="4D73A5B8" w:rsidR="0754C011" w:rsidRDefault="0754C011" w:rsidP="0754C011">
      <w:pPr>
        <w:spacing w:after="0"/>
        <w:ind w:left="-567" w:right="-660"/>
        <w:jc w:val="both"/>
        <w:rPr>
          <w:rFonts w:ascii="Arial" w:eastAsia="Arial" w:hAnsi="Arial" w:cs="Arial"/>
        </w:rPr>
      </w:pPr>
    </w:p>
    <w:p w14:paraId="2CE6D2A0" w14:textId="043B4864" w:rsidR="00FC11C4" w:rsidRPr="00E566C1" w:rsidRDefault="00FC11C4" w:rsidP="00FC11C4">
      <w:pPr>
        <w:spacing w:after="0" w:line="240" w:lineRule="auto"/>
        <w:ind w:left="-567" w:right="-518"/>
        <w:jc w:val="both"/>
        <w:rPr>
          <w:rFonts w:ascii="Arial" w:hAnsi="Arial" w:cs="Arial"/>
        </w:rPr>
      </w:pPr>
      <w:r w:rsidRPr="7CA4407B">
        <w:rPr>
          <w:rFonts w:ascii="Arial" w:hAnsi="Arial" w:cs="Arial"/>
        </w:rPr>
        <w:t>Que en cumplimiento de lo dispuesto por el numeral 8 del artículo 8 de la Ley 1437 de 2011</w:t>
      </w:r>
      <w:r w:rsidR="009E1757">
        <w:rPr>
          <w:rFonts w:ascii="Arial" w:hAnsi="Arial" w:cs="Arial"/>
        </w:rPr>
        <w:t xml:space="preserve"> </w:t>
      </w:r>
      <w:r w:rsidR="001E3724" w:rsidRPr="7CA4407B">
        <w:rPr>
          <w:rFonts w:ascii="Arial" w:hAnsi="Arial" w:cs="Arial"/>
        </w:rPr>
        <w:t>(</w:t>
      </w:r>
      <w:r w:rsidR="001E3724" w:rsidRPr="009E1757">
        <w:rPr>
          <w:rFonts w:ascii="Arial" w:hAnsi="Arial" w:cs="Arial"/>
        </w:rPr>
        <w:t xml:space="preserve">Código de Procedimiento Administrativo y de lo Contencioso Administrativo </w:t>
      </w:r>
      <w:r w:rsidR="006757F1" w:rsidRPr="009E1757">
        <w:rPr>
          <w:rFonts w:ascii="Arial" w:hAnsi="Arial" w:cs="Arial"/>
        </w:rPr>
        <w:t>–</w:t>
      </w:r>
      <w:r w:rsidR="001E3724" w:rsidRPr="009E1757">
        <w:rPr>
          <w:rFonts w:ascii="Arial" w:hAnsi="Arial" w:cs="Arial"/>
        </w:rPr>
        <w:t xml:space="preserve"> </w:t>
      </w:r>
      <w:r w:rsidR="006757F1" w:rsidRPr="009E1757">
        <w:rPr>
          <w:rFonts w:ascii="Arial" w:hAnsi="Arial" w:cs="Arial"/>
        </w:rPr>
        <w:t>CPACA)</w:t>
      </w:r>
      <w:r w:rsidRPr="7CA4407B">
        <w:rPr>
          <w:rFonts w:ascii="Arial" w:hAnsi="Arial" w:cs="Arial"/>
        </w:rPr>
        <w:t xml:space="preserve"> y en concordancia con lo establecido en el Decreto 1081 de 2015,</w:t>
      </w:r>
      <w:r w:rsidR="00507D70" w:rsidRPr="7CA4407B">
        <w:rPr>
          <w:rFonts w:ascii="Arial" w:hAnsi="Arial" w:cs="Arial"/>
        </w:rPr>
        <w:t xml:space="preserve"> </w:t>
      </w:r>
      <w:r w:rsidR="00492BD8" w:rsidRPr="7CA4407B">
        <w:rPr>
          <w:rFonts w:ascii="Arial" w:eastAsia="Arial" w:hAnsi="Arial" w:cs="Arial"/>
        </w:rPr>
        <w:t>las Resoluciones 40310 y 41304 de 2017</w:t>
      </w:r>
      <w:r w:rsidR="00F273E3" w:rsidRPr="7CA4407B">
        <w:rPr>
          <w:rFonts w:ascii="Arial" w:eastAsia="Arial" w:hAnsi="Arial" w:cs="Arial"/>
        </w:rPr>
        <w:t>,</w:t>
      </w:r>
      <w:r w:rsidRPr="7CA4407B">
        <w:rPr>
          <w:rFonts w:ascii="Arial" w:hAnsi="Arial" w:cs="Arial"/>
        </w:rPr>
        <w:t xml:space="preserve"> la presente Resolución se publicó </w:t>
      </w:r>
      <w:r w:rsidR="00CB78DD" w:rsidRPr="7CA4407B">
        <w:rPr>
          <w:rFonts w:ascii="Arial" w:eastAsia="Arial" w:hAnsi="Arial" w:cs="Arial"/>
        </w:rPr>
        <w:t xml:space="preserve">en la página web del Ministerio de Minas y Energía </w:t>
      </w:r>
      <w:r w:rsidRPr="7CA4407B">
        <w:rPr>
          <w:rFonts w:ascii="Arial" w:hAnsi="Arial" w:cs="Arial"/>
        </w:rPr>
        <w:t xml:space="preserve">para comentarios de la ciudadanía, entre el XX y el XX de XXXXXXX de </w:t>
      </w:r>
      <w:r w:rsidR="002D4C3A" w:rsidRPr="7CA4407B">
        <w:rPr>
          <w:rFonts w:ascii="Arial" w:hAnsi="Arial" w:cs="Arial"/>
        </w:rPr>
        <w:t>202</w:t>
      </w:r>
      <w:r w:rsidR="00652200" w:rsidRPr="7CA4407B">
        <w:rPr>
          <w:rFonts w:ascii="Arial" w:hAnsi="Arial" w:cs="Arial"/>
        </w:rPr>
        <w:t>5</w:t>
      </w:r>
      <w:r w:rsidRPr="7CA4407B">
        <w:rPr>
          <w:rFonts w:ascii="Arial" w:hAnsi="Arial" w:cs="Arial"/>
        </w:rPr>
        <w:t>, los cuales fueron analizados y resueltos en la matriz establecida para el efecto.</w:t>
      </w:r>
    </w:p>
    <w:p w14:paraId="242C1D0A" w14:textId="61083D54" w:rsidR="003A45A3" w:rsidRDefault="003A45A3" w:rsidP="0754C011">
      <w:pPr>
        <w:spacing w:after="0"/>
        <w:ind w:left="-567" w:right="-660"/>
        <w:jc w:val="both"/>
        <w:rPr>
          <w:rFonts w:ascii="Arial" w:eastAsia="Arial" w:hAnsi="Arial" w:cs="Arial"/>
        </w:rPr>
      </w:pPr>
    </w:p>
    <w:p w14:paraId="1CD8D2AE" w14:textId="75C61189" w:rsidR="003B0B28" w:rsidRPr="00E566C1" w:rsidRDefault="003B0B28" w:rsidP="00EB3EBE">
      <w:pPr>
        <w:spacing w:after="0" w:line="240" w:lineRule="auto"/>
        <w:ind w:left="-567" w:right="-518"/>
        <w:jc w:val="both"/>
        <w:rPr>
          <w:rFonts w:ascii="Arial" w:hAnsi="Arial" w:cs="Arial"/>
        </w:rPr>
      </w:pPr>
      <w:r w:rsidRPr="00E566C1">
        <w:rPr>
          <w:rFonts w:ascii="Arial" w:hAnsi="Arial" w:cs="Arial"/>
        </w:rPr>
        <w:t xml:space="preserve">Por lo anteriormente expuesto, </w:t>
      </w:r>
    </w:p>
    <w:p w14:paraId="10E2FF1B" w14:textId="32C64985" w:rsidR="00754D1C" w:rsidRPr="00E566C1" w:rsidRDefault="00754D1C" w:rsidP="00EB3EBE">
      <w:pPr>
        <w:spacing w:after="0" w:line="240" w:lineRule="auto"/>
        <w:ind w:left="-567" w:right="-518"/>
        <w:jc w:val="both"/>
        <w:rPr>
          <w:rFonts w:ascii="Arial" w:hAnsi="Arial" w:cs="Arial"/>
        </w:rPr>
      </w:pPr>
    </w:p>
    <w:p w14:paraId="1313F421" w14:textId="1C58B63C" w:rsidR="003B0B28" w:rsidRPr="00E566C1" w:rsidRDefault="003B0B28" w:rsidP="00EB3EBE">
      <w:pPr>
        <w:spacing w:after="0" w:line="240" w:lineRule="auto"/>
        <w:ind w:left="-567" w:right="-518"/>
        <w:jc w:val="center"/>
        <w:rPr>
          <w:rFonts w:ascii="Arial" w:hAnsi="Arial" w:cs="Arial"/>
          <w:b/>
        </w:rPr>
      </w:pPr>
      <w:r w:rsidRPr="00E566C1">
        <w:rPr>
          <w:rFonts w:ascii="Arial" w:hAnsi="Arial" w:cs="Arial"/>
          <w:b/>
        </w:rPr>
        <w:t>RESUELVE</w:t>
      </w:r>
    </w:p>
    <w:p w14:paraId="7F896350" w14:textId="1253EC93" w:rsidR="003B0B28" w:rsidRDefault="003B0B28" w:rsidP="00EB3EBE">
      <w:pPr>
        <w:spacing w:after="0" w:line="240" w:lineRule="auto"/>
        <w:ind w:left="-567" w:right="-518"/>
        <w:jc w:val="center"/>
        <w:rPr>
          <w:rFonts w:ascii="Arial" w:hAnsi="Arial" w:cs="Arial"/>
          <w:b/>
        </w:rPr>
      </w:pPr>
    </w:p>
    <w:p w14:paraId="5E459A8F" w14:textId="77777777" w:rsidR="004E1B09" w:rsidRPr="00E566C1" w:rsidRDefault="004E1B09" w:rsidP="00EB3EBE">
      <w:pPr>
        <w:spacing w:after="0" w:line="240" w:lineRule="auto"/>
        <w:ind w:left="-567" w:right="-518"/>
        <w:jc w:val="center"/>
        <w:rPr>
          <w:rFonts w:ascii="Arial" w:hAnsi="Arial" w:cs="Arial"/>
          <w:b/>
        </w:rPr>
      </w:pPr>
    </w:p>
    <w:p w14:paraId="5B48C380" w14:textId="2A9FEFC4" w:rsidR="00BD31A7" w:rsidRDefault="0068467C" w:rsidP="0068467C">
      <w:pPr>
        <w:spacing w:after="0" w:line="240" w:lineRule="auto"/>
        <w:ind w:left="-567" w:right="-518"/>
        <w:jc w:val="both"/>
        <w:rPr>
          <w:rFonts w:ascii="Arial" w:hAnsi="Arial" w:cs="Arial"/>
          <w:b/>
          <w:bCs/>
        </w:rPr>
      </w:pPr>
      <w:r w:rsidRPr="3809BE5A">
        <w:rPr>
          <w:rFonts w:ascii="Arial" w:hAnsi="Arial" w:cs="Arial"/>
          <w:b/>
          <w:bCs/>
        </w:rPr>
        <w:t>Artículo 1.</w:t>
      </w:r>
      <w:r w:rsidR="00A92A51">
        <w:rPr>
          <w:rFonts w:ascii="Arial" w:hAnsi="Arial" w:cs="Arial"/>
          <w:b/>
          <w:bCs/>
        </w:rPr>
        <w:t>-</w:t>
      </w:r>
      <w:r w:rsidRPr="3809BE5A">
        <w:rPr>
          <w:rFonts w:ascii="Arial" w:hAnsi="Arial" w:cs="Arial"/>
          <w:b/>
          <w:bCs/>
        </w:rPr>
        <w:t xml:space="preserve"> </w:t>
      </w:r>
      <w:r w:rsidR="00BD31A7" w:rsidRPr="001C217B">
        <w:rPr>
          <w:rFonts w:ascii="Arial" w:hAnsi="Arial" w:cs="Arial"/>
        </w:rPr>
        <w:t xml:space="preserve">Sustitúyase la Resolución No 40436 de 2024 </w:t>
      </w:r>
      <w:r w:rsidR="00BD31A7" w:rsidRPr="00082273">
        <w:rPr>
          <w:rFonts w:ascii="Arial" w:hAnsi="Arial" w:cs="Arial"/>
          <w:i/>
          <w:iCs/>
        </w:rPr>
        <w:t>“Por la cual se</w:t>
      </w:r>
      <w:r w:rsidR="001C217B" w:rsidRPr="00082273">
        <w:rPr>
          <w:rFonts w:ascii="Arial" w:hAnsi="Arial" w:cs="Arial"/>
          <w:i/>
          <w:iCs/>
        </w:rPr>
        <w:t xml:space="preserve"> </w:t>
      </w:r>
      <w:r w:rsidR="001C217B" w:rsidRPr="00082273">
        <w:rPr>
          <w:rFonts w:ascii="Arial" w:eastAsia="Times New Roman" w:hAnsi="Arial" w:cs="Arial"/>
          <w:i/>
          <w:iCs/>
          <w:sz w:val="20"/>
          <w:szCs w:val="20"/>
        </w:rPr>
        <w:t xml:space="preserve">delimita el Distrito Minero Especial para la Diversificación Productiva en el Bajo Cauca Antioqueño, denominado Distrito </w:t>
      </w:r>
      <w:proofErr w:type="spellStart"/>
      <w:r w:rsidR="001C217B" w:rsidRPr="00082273">
        <w:rPr>
          <w:rFonts w:ascii="Arial" w:eastAsia="Times New Roman" w:hAnsi="Arial" w:cs="Arial"/>
          <w:i/>
          <w:iCs/>
          <w:sz w:val="20"/>
          <w:szCs w:val="20"/>
        </w:rPr>
        <w:t>Agrominero</w:t>
      </w:r>
      <w:proofErr w:type="spellEnd"/>
      <w:r w:rsidR="001C217B" w:rsidRPr="00082273">
        <w:rPr>
          <w:rFonts w:ascii="Arial" w:eastAsia="Times New Roman" w:hAnsi="Arial" w:cs="Arial"/>
          <w:i/>
          <w:iCs/>
          <w:sz w:val="20"/>
          <w:szCs w:val="20"/>
        </w:rPr>
        <w:t xml:space="preserve"> y Pesquero de la Subregión del Bajo Cauca Antioqueño”</w:t>
      </w:r>
      <w:r w:rsidR="001C217B">
        <w:rPr>
          <w:rFonts w:ascii="Arial" w:eastAsia="Times New Roman" w:hAnsi="Arial" w:cs="Arial"/>
          <w:sz w:val="20"/>
          <w:szCs w:val="20"/>
        </w:rPr>
        <w:t>, la cual quedará así:</w:t>
      </w:r>
      <w:r w:rsidR="00BD31A7">
        <w:rPr>
          <w:rFonts w:ascii="Arial" w:hAnsi="Arial" w:cs="Arial"/>
          <w:b/>
          <w:bCs/>
        </w:rPr>
        <w:t xml:space="preserve"> </w:t>
      </w:r>
    </w:p>
    <w:p w14:paraId="1A076721" w14:textId="77777777" w:rsidR="00BD31A7" w:rsidRDefault="00BD31A7" w:rsidP="0068467C">
      <w:pPr>
        <w:spacing w:after="0" w:line="240" w:lineRule="auto"/>
        <w:ind w:left="-567" w:right="-518"/>
        <w:jc w:val="both"/>
        <w:rPr>
          <w:rFonts w:ascii="Arial" w:hAnsi="Arial" w:cs="Arial"/>
          <w:b/>
          <w:bCs/>
        </w:rPr>
      </w:pPr>
    </w:p>
    <w:p w14:paraId="686A9AA4" w14:textId="2DFEFF96" w:rsidR="0068467C" w:rsidRDefault="001C217B" w:rsidP="0068467C">
      <w:pPr>
        <w:spacing w:after="0" w:line="240" w:lineRule="auto"/>
        <w:ind w:left="-567" w:right="-518"/>
        <w:jc w:val="both"/>
        <w:rPr>
          <w:rFonts w:ascii="Arial" w:hAnsi="Arial" w:cs="Arial"/>
        </w:rPr>
      </w:pPr>
      <w:r>
        <w:rPr>
          <w:rFonts w:ascii="Arial" w:hAnsi="Arial" w:cs="Arial"/>
          <w:b/>
          <w:bCs/>
        </w:rPr>
        <w:t>“Artículo 1.-</w:t>
      </w:r>
      <w:r w:rsidR="00BD31A7">
        <w:rPr>
          <w:rFonts w:ascii="Arial" w:hAnsi="Arial" w:cs="Arial"/>
          <w:b/>
          <w:bCs/>
        </w:rPr>
        <w:t xml:space="preserve"> </w:t>
      </w:r>
      <w:r w:rsidR="0068467C" w:rsidRPr="0754C011">
        <w:rPr>
          <w:rFonts w:ascii="Arial" w:hAnsi="Arial" w:cs="Arial"/>
          <w:b/>
          <w:bCs/>
          <w:i/>
          <w:iCs/>
        </w:rPr>
        <w:t>Delimitación</w:t>
      </w:r>
      <w:r w:rsidR="0068467C" w:rsidRPr="0754C011">
        <w:rPr>
          <w:rFonts w:ascii="Arial" w:hAnsi="Arial" w:cs="Arial"/>
          <w:b/>
          <w:bCs/>
        </w:rPr>
        <w:t xml:space="preserve">. </w:t>
      </w:r>
      <w:r w:rsidR="0068467C" w:rsidRPr="0754C011">
        <w:rPr>
          <w:rFonts w:ascii="Arial" w:hAnsi="Arial" w:cs="Arial"/>
        </w:rPr>
        <w:t xml:space="preserve">Se delimita el Distrito Minero Especial para la Diversificación Productiva de la Subregión del Bajo Cauca Antioqueño, que comprende los municipios de Tarazá, Cáceres, Caucasia, Nechí, El Bagre, Zaragoza y Valdivia, sobre un área aproximada de </w:t>
      </w:r>
      <w:r w:rsidR="0068467C" w:rsidRPr="00670A2E">
        <w:rPr>
          <w:rFonts w:ascii="Arial" w:hAnsi="Arial" w:cs="Arial"/>
        </w:rPr>
        <w:t>867.905</w:t>
      </w:r>
      <w:r w:rsidR="0068467C">
        <w:rPr>
          <w:rFonts w:ascii="Arial" w:hAnsi="Arial" w:cs="Arial"/>
        </w:rPr>
        <w:t xml:space="preserve"> </w:t>
      </w:r>
      <w:r w:rsidR="0068467C" w:rsidRPr="0754C011">
        <w:rPr>
          <w:rFonts w:ascii="Arial" w:hAnsi="Arial" w:cs="Arial"/>
        </w:rPr>
        <w:t xml:space="preserve">ha., el cual será denominado </w:t>
      </w:r>
      <w:bookmarkStart w:id="4" w:name="_Hlk174360480"/>
      <w:r w:rsidR="0068467C" w:rsidRPr="0754C011">
        <w:rPr>
          <w:rFonts w:ascii="Arial" w:hAnsi="Arial" w:cs="Arial"/>
          <w:i/>
          <w:iCs/>
        </w:rPr>
        <w:t xml:space="preserve">“Distrito Agrominero y Pesquero de la Subregión del Bajo Cauca Antioqueño”, </w:t>
      </w:r>
      <w:bookmarkEnd w:id="4"/>
      <w:r w:rsidR="0068467C" w:rsidRPr="0754C011">
        <w:rPr>
          <w:rFonts w:ascii="Arial" w:hAnsi="Arial" w:cs="Arial"/>
        </w:rPr>
        <w:t>conforme a lo establecido en el Decreto 0977 de 2024</w:t>
      </w:r>
      <w:r w:rsidR="0068467C">
        <w:rPr>
          <w:rFonts w:ascii="Arial" w:hAnsi="Arial" w:cs="Arial"/>
        </w:rPr>
        <w:t>.</w:t>
      </w:r>
    </w:p>
    <w:p w14:paraId="5CBB7884" w14:textId="77777777" w:rsidR="0068467C" w:rsidRDefault="0068467C" w:rsidP="0068467C">
      <w:pPr>
        <w:spacing w:after="0" w:line="240" w:lineRule="auto"/>
        <w:ind w:left="-567" w:right="-518"/>
        <w:jc w:val="both"/>
        <w:rPr>
          <w:rFonts w:ascii="Arial" w:hAnsi="Arial" w:cs="Arial"/>
        </w:rPr>
      </w:pPr>
    </w:p>
    <w:p w14:paraId="1F0B5239" w14:textId="77777777" w:rsidR="0068467C" w:rsidRDefault="0068467C" w:rsidP="0068467C">
      <w:pPr>
        <w:spacing w:after="0" w:line="240" w:lineRule="auto"/>
        <w:ind w:left="-567" w:right="-518"/>
        <w:jc w:val="both"/>
        <w:rPr>
          <w:rFonts w:ascii="Arial" w:hAnsi="Arial" w:cs="Arial"/>
        </w:rPr>
      </w:pPr>
      <w:r>
        <w:rPr>
          <w:rFonts w:ascii="Arial" w:hAnsi="Arial" w:cs="Arial"/>
          <w:b/>
          <w:bCs/>
        </w:rPr>
        <w:t>Parágrafo 1</w:t>
      </w:r>
      <w:r w:rsidRPr="00B979D5">
        <w:rPr>
          <w:rFonts w:ascii="Arial" w:hAnsi="Arial" w:cs="Arial"/>
          <w:b/>
          <w:bCs/>
        </w:rPr>
        <w:t>.</w:t>
      </w:r>
      <w:r w:rsidRPr="00B979D5">
        <w:rPr>
          <w:rFonts w:ascii="Arial" w:hAnsi="Arial" w:cs="Arial"/>
        </w:rPr>
        <w:t> La delimitación del </w:t>
      </w:r>
      <w:r w:rsidRPr="00B979D5">
        <w:rPr>
          <w:rFonts w:ascii="Arial" w:hAnsi="Arial" w:cs="Arial"/>
          <w:i/>
          <w:iCs/>
        </w:rPr>
        <w:t>“Distrito Agrominero y Pesquero de la Subregión del Bajo Cauca Antioqueño” </w:t>
      </w:r>
      <w:r w:rsidRPr="00B979D5">
        <w:rPr>
          <w:rFonts w:ascii="Arial" w:hAnsi="Arial" w:cs="Arial"/>
        </w:rPr>
        <w:t>se presenta en el Anexo 1, según la base de datos geográfica de entidades territoriales que define los límites de la capa municipio, distrito y área no municipalizada del Instituto Geográfico Agustín Codazzi (IGAC) con fecha de actualización 30 de junio de 2024, y el cálculo de coordenadas de los vértices que lo delimitan, se presenta en el sistema de proyección cartográfica oficial para Colombia (Magna Sirgas Origen Único Nacional), establecido por el IGAC, el cual hace parte integral de la presente resolución.</w:t>
      </w:r>
    </w:p>
    <w:p w14:paraId="105E0843" w14:textId="77777777" w:rsidR="0068467C" w:rsidRPr="00B979D5" w:rsidRDefault="0068467C" w:rsidP="0068467C">
      <w:pPr>
        <w:spacing w:after="0" w:line="240" w:lineRule="auto"/>
        <w:ind w:left="-567" w:right="-518"/>
        <w:jc w:val="both"/>
        <w:rPr>
          <w:rFonts w:ascii="Arial" w:hAnsi="Arial" w:cs="Arial"/>
        </w:rPr>
      </w:pPr>
    </w:p>
    <w:p w14:paraId="026FA49F" w14:textId="13BC2B76" w:rsidR="0068467C" w:rsidRDefault="0068467C" w:rsidP="0068467C">
      <w:pPr>
        <w:spacing w:after="0" w:line="240" w:lineRule="auto"/>
        <w:ind w:left="-567" w:right="-518"/>
        <w:jc w:val="both"/>
        <w:rPr>
          <w:rFonts w:ascii="Arial" w:hAnsi="Arial" w:cs="Arial"/>
        </w:rPr>
      </w:pPr>
      <w:r>
        <w:rPr>
          <w:rFonts w:ascii="Arial" w:hAnsi="Arial" w:cs="Arial"/>
          <w:b/>
          <w:bCs/>
        </w:rPr>
        <w:t>Parágrafo</w:t>
      </w:r>
      <w:r w:rsidRPr="00B979D5">
        <w:rPr>
          <w:rFonts w:ascii="Arial" w:hAnsi="Arial" w:cs="Arial"/>
          <w:b/>
          <w:bCs/>
        </w:rPr>
        <w:t xml:space="preserve"> 2.</w:t>
      </w:r>
      <w:r w:rsidRPr="00B979D5">
        <w:rPr>
          <w:rFonts w:ascii="Arial" w:hAnsi="Arial" w:cs="Arial"/>
        </w:rPr>
        <w:t xml:space="preserve"> El Ministerio de Minas y Energía </w:t>
      </w:r>
      <w:r w:rsidR="005226E7">
        <w:rPr>
          <w:rFonts w:ascii="Arial" w:hAnsi="Arial" w:cs="Arial"/>
        </w:rPr>
        <w:t>(MME)</w:t>
      </w:r>
      <w:r w:rsidR="00F27C30">
        <w:rPr>
          <w:rFonts w:ascii="Arial" w:hAnsi="Arial" w:cs="Arial"/>
        </w:rPr>
        <w:t>,</w:t>
      </w:r>
      <w:r w:rsidR="005226E7">
        <w:rPr>
          <w:rFonts w:ascii="Arial" w:hAnsi="Arial" w:cs="Arial"/>
        </w:rPr>
        <w:t xml:space="preserve"> </w:t>
      </w:r>
      <w:r w:rsidR="00F27C30">
        <w:rPr>
          <w:rFonts w:ascii="Arial" w:hAnsi="Arial" w:cs="Arial"/>
        </w:rPr>
        <w:t xml:space="preserve">podrá </w:t>
      </w:r>
      <w:r w:rsidRPr="00B979D5">
        <w:rPr>
          <w:rFonts w:ascii="Arial" w:hAnsi="Arial" w:cs="Arial"/>
        </w:rPr>
        <w:t>estudiar la pertinencia de extender el </w:t>
      </w:r>
      <w:r w:rsidRPr="00B979D5">
        <w:rPr>
          <w:rFonts w:ascii="Arial" w:hAnsi="Arial" w:cs="Arial"/>
          <w:i/>
          <w:iCs/>
        </w:rPr>
        <w:t>“Distrito Agrominero y Pesquero de la Subregión del Bajo Cauca Antioqueño” </w:t>
      </w:r>
      <w:r w:rsidRPr="00B979D5">
        <w:rPr>
          <w:rFonts w:ascii="Arial" w:hAnsi="Arial" w:cs="Arial"/>
        </w:rPr>
        <w:t>a otros municipios aledaños, conforme a los criterios establecidos en el artículo</w:t>
      </w:r>
      <w:r>
        <w:rPr>
          <w:rFonts w:ascii="Arial" w:hAnsi="Arial" w:cs="Arial"/>
        </w:rPr>
        <w:t xml:space="preserve"> 231</w:t>
      </w:r>
      <w:r w:rsidRPr="00B979D5">
        <w:rPr>
          <w:rFonts w:ascii="Arial" w:hAnsi="Arial" w:cs="Arial"/>
        </w:rPr>
        <w:t> del Plan Nacional de Desarrollo 2022 - 2026, Ley 2294 de 2023, y el Decreto número 977 de 2024; o, en su defecto de promover la conformación de distritos independientes en dichas zonas</w:t>
      </w:r>
      <w:r w:rsidR="00F27C30">
        <w:rPr>
          <w:rFonts w:ascii="Arial" w:hAnsi="Arial" w:cs="Arial"/>
        </w:rPr>
        <w:t xml:space="preserve">, para lo cual podrá contar </w:t>
      </w:r>
      <w:r w:rsidR="00F27C30" w:rsidRPr="00B979D5">
        <w:rPr>
          <w:rFonts w:ascii="Arial" w:hAnsi="Arial" w:cs="Arial"/>
        </w:rPr>
        <w:t>con el apoyo de la Agencia Nacional de Minería</w:t>
      </w:r>
      <w:r w:rsidR="00F27C30">
        <w:rPr>
          <w:rFonts w:ascii="Arial" w:hAnsi="Arial" w:cs="Arial"/>
        </w:rPr>
        <w:t xml:space="preserve"> (ANM),</w:t>
      </w:r>
      <w:r w:rsidR="00F27C30" w:rsidRPr="00B979D5">
        <w:rPr>
          <w:rFonts w:ascii="Arial" w:hAnsi="Arial" w:cs="Arial"/>
        </w:rPr>
        <w:t xml:space="preserve"> el Ministerio de Agricultura y Desarrollo Rural</w:t>
      </w:r>
      <w:r w:rsidR="00F27C30">
        <w:rPr>
          <w:rFonts w:ascii="Arial" w:hAnsi="Arial" w:cs="Arial"/>
        </w:rPr>
        <w:t xml:space="preserve"> (MADR)</w:t>
      </w:r>
      <w:r w:rsidR="00F27C30" w:rsidRPr="00B979D5">
        <w:rPr>
          <w:rFonts w:ascii="Arial" w:hAnsi="Arial" w:cs="Arial"/>
        </w:rPr>
        <w:t>, el Ministerio de Ambiente y Desarrollo Sostenible</w:t>
      </w:r>
      <w:r w:rsidR="00F27C30">
        <w:rPr>
          <w:rFonts w:ascii="Arial" w:hAnsi="Arial" w:cs="Arial"/>
        </w:rPr>
        <w:t xml:space="preserve"> (MADS)</w:t>
      </w:r>
      <w:r w:rsidR="00F27C30" w:rsidRPr="00B979D5">
        <w:rPr>
          <w:rFonts w:ascii="Arial" w:hAnsi="Arial" w:cs="Arial"/>
        </w:rPr>
        <w:t xml:space="preserve"> y demás entidades competentes</w:t>
      </w:r>
      <w:r w:rsidR="00F27C30">
        <w:rPr>
          <w:rFonts w:ascii="Arial" w:hAnsi="Arial" w:cs="Arial"/>
        </w:rPr>
        <w:t>.</w:t>
      </w:r>
    </w:p>
    <w:p w14:paraId="100B16AC" w14:textId="77777777" w:rsidR="0068467C" w:rsidRDefault="0068467C" w:rsidP="0068467C">
      <w:pPr>
        <w:spacing w:after="0" w:line="240" w:lineRule="auto"/>
        <w:ind w:left="-567" w:right="-518"/>
        <w:jc w:val="both"/>
        <w:rPr>
          <w:rFonts w:ascii="Arial" w:hAnsi="Arial" w:cs="Arial"/>
        </w:rPr>
      </w:pPr>
    </w:p>
    <w:p w14:paraId="14716CBA" w14:textId="3B64489B" w:rsidR="0068467C" w:rsidRDefault="0068467C" w:rsidP="0068467C">
      <w:pPr>
        <w:spacing w:after="0" w:line="240" w:lineRule="auto"/>
        <w:ind w:left="-567" w:right="-518"/>
        <w:jc w:val="both"/>
        <w:rPr>
          <w:rFonts w:ascii="Arial" w:hAnsi="Arial" w:cs="Arial"/>
        </w:rPr>
      </w:pPr>
      <w:r w:rsidRPr="00B669B2">
        <w:rPr>
          <w:rFonts w:ascii="Arial" w:hAnsi="Arial" w:cs="Arial"/>
          <w:b/>
          <w:bCs/>
        </w:rPr>
        <w:t>Artículo 2.</w:t>
      </w:r>
      <w:r w:rsidR="00B166E7" w:rsidRPr="0754C011">
        <w:rPr>
          <w:rFonts w:ascii="Arial" w:hAnsi="Arial" w:cs="Arial"/>
          <w:b/>
          <w:bCs/>
          <w:i/>
          <w:iCs/>
        </w:rPr>
        <w:t>-</w:t>
      </w:r>
      <w:r w:rsidR="00B166E7">
        <w:rPr>
          <w:rFonts w:ascii="Arial" w:hAnsi="Arial" w:cs="Arial"/>
          <w:b/>
          <w:bCs/>
          <w:i/>
          <w:iCs/>
        </w:rPr>
        <w:t xml:space="preserve"> </w:t>
      </w:r>
      <w:r w:rsidRPr="00B669B2">
        <w:rPr>
          <w:rFonts w:ascii="Arial" w:hAnsi="Arial" w:cs="Arial"/>
          <w:b/>
          <w:bCs/>
        </w:rPr>
        <w:t>Objetivos.</w:t>
      </w:r>
      <w:r w:rsidRPr="00B669B2">
        <w:rPr>
          <w:rFonts w:ascii="Arial" w:hAnsi="Arial" w:cs="Arial"/>
        </w:rPr>
        <w:t xml:space="preserve"> El </w:t>
      </w:r>
      <w:r w:rsidRPr="00B979D5">
        <w:rPr>
          <w:rFonts w:ascii="Arial" w:hAnsi="Arial" w:cs="Arial"/>
          <w:i/>
          <w:iCs/>
        </w:rPr>
        <w:t>Distrito Agrominero y Pesquero de la Subregión del Bajo Cauca Antioqueño</w:t>
      </w:r>
      <w:r w:rsidRPr="00B669B2">
        <w:rPr>
          <w:rFonts w:ascii="Arial" w:hAnsi="Arial" w:cs="Arial"/>
        </w:rPr>
        <w:t xml:space="preserve"> tiene como propósito</w:t>
      </w:r>
      <w:r>
        <w:rPr>
          <w:rFonts w:ascii="Arial" w:hAnsi="Arial" w:cs="Arial"/>
        </w:rPr>
        <w:t xml:space="preserve"> promover</w:t>
      </w:r>
      <w:r w:rsidRPr="00B669B2">
        <w:rPr>
          <w:rFonts w:ascii="Arial" w:hAnsi="Arial" w:cs="Arial"/>
        </w:rPr>
        <w:t xml:space="preserve"> la diversificación productiva,  la asociatividad de </w:t>
      </w:r>
      <w:r>
        <w:rPr>
          <w:rFonts w:ascii="Arial" w:hAnsi="Arial" w:cs="Arial"/>
        </w:rPr>
        <w:t>los mineros y mineras de pequeña escala</w:t>
      </w:r>
      <w:r w:rsidRPr="00B669B2">
        <w:rPr>
          <w:rFonts w:ascii="Arial" w:hAnsi="Arial" w:cs="Arial"/>
        </w:rPr>
        <w:t xml:space="preserve">, </w:t>
      </w:r>
      <w:r>
        <w:rPr>
          <w:rFonts w:ascii="Arial" w:hAnsi="Arial" w:cs="Arial"/>
        </w:rPr>
        <w:t xml:space="preserve">la producción limpia y las buenas prácticas asociadas a la seguridad minera, </w:t>
      </w:r>
      <w:r w:rsidRPr="00B669B2">
        <w:rPr>
          <w:rFonts w:ascii="Arial" w:hAnsi="Arial" w:cs="Arial"/>
        </w:rPr>
        <w:t xml:space="preserve">impulsar la </w:t>
      </w:r>
      <w:r>
        <w:rPr>
          <w:rFonts w:ascii="Arial" w:hAnsi="Arial" w:cs="Arial"/>
        </w:rPr>
        <w:t>formalización de la actividad minera</w:t>
      </w:r>
      <w:r w:rsidRPr="00B669B2">
        <w:rPr>
          <w:rFonts w:ascii="Arial" w:hAnsi="Arial" w:cs="Arial"/>
        </w:rPr>
        <w:t xml:space="preserve"> del territorio, fomentar alternativas productivas sostenibles, facilitar la reconversión laboral </w:t>
      </w:r>
      <w:r>
        <w:rPr>
          <w:rFonts w:ascii="Arial" w:hAnsi="Arial" w:cs="Arial"/>
        </w:rPr>
        <w:t xml:space="preserve"> y productiva</w:t>
      </w:r>
      <w:r w:rsidRPr="00B669B2">
        <w:rPr>
          <w:rFonts w:ascii="Arial" w:hAnsi="Arial" w:cs="Arial"/>
        </w:rPr>
        <w:t xml:space="preserve">, propiciar la solución concertada de los conflictos derivados de la actividad minera y garantizar la soberanía alimentaria de las comunidades locales. </w:t>
      </w:r>
    </w:p>
    <w:p w14:paraId="5E64D470" w14:textId="77777777" w:rsidR="0068467C" w:rsidRDefault="0068467C" w:rsidP="0068467C">
      <w:pPr>
        <w:spacing w:after="0" w:line="240" w:lineRule="auto"/>
        <w:ind w:left="-567" w:right="-518"/>
        <w:jc w:val="both"/>
        <w:rPr>
          <w:rFonts w:ascii="Arial" w:hAnsi="Arial" w:cs="Arial"/>
        </w:rPr>
      </w:pPr>
    </w:p>
    <w:p w14:paraId="5D36C7B8" w14:textId="5904522A" w:rsidR="0068467C" w:rsidRDefault="0068467C" w:rsidP="0068467C">
      <w:pPr>
        <w:spacing w:after="0" w:line="240" w:lineRule="auto"/>
        <w:ind w:left="-567" w:right="-518"/>
        <w:jc w:val="both"/>
        <w:rPr>
          <w:rFonts w:ascii="Arial" w:hAnsi="Arial" w:cs="Arial"/>
        </w:rPr>
      </w:pPr>
      <w:bookmarkStart w:id="5" w:name="2"/>
      <w:r>
        <w:rPr>
          <w:rFonts w:ascii="Arial" w:hAnsi="Arial" w:cs="Arial"/>
          <w:b/>
          <w:bCs/>
        </w:rPr>
        <w:t>Artículo 3</w:t>
      </w:r>
      <w:r w:rsidRPr="00B35E3B">
        <w:rPr>
          <w:rFonts w:ascii="Arial" w:hAnsi="Arial" w:cs="Arial"/>
          <w:b/>
          <w:bCs/>
        </w:rPr>
        <w:t>.</w:t>
      </w:r>
      <w:r w:rsidR="00B166E7" w:rsidRPr="0754C011">
        <w:rPr>
          <w:rFonts w:ascii="Arial" w:hAnsi="Arial" w:cs="Arial"/>
          <w:b/>
          <w:bCs/>
          <w:i/>
          <w:iCs/>
        </w:rPr>
        <w:t>-</w:t>
      </w:r>
      <w:r w:rsidR="00B166E7">
        <w:rPr>
          <w:rFonts w:ascii="Arial" w:hAnsi="Arial" w:cs="Arial"/>
          <w:b/>
          <w:bCs/>
          <w:i/>
          <w:iCs/>
        </w:rPr>
        <w:t xml:space="preserve"> </w:t>
      </w:r>
      <w:r>
        <w:rPr>
          <w:rFonts w:ascii="Arial" w:hAnsi="Arial" w:cs="Arial"/>
          <w:b/>
          <w:bCs/>
        </w:rPr>
        <w:t>C</w:t>
      </w:r>
      <w:r w:rsidRPr="00B35E3B">
        <w:rPr>
          <w:rFonts w:ascii="Arial" w:hAnsi="Arial" w:cs="Arial"/>
          <w:b/>
          <w:bCs/>
        </w:rPr>
        <w:t xml:space="preserve">onformación de la </w:t>
      </w:r>
      <w:r>
        <w:rPr>
          <w:rFonts w:ascii="Arial" w:hAnsi="Arial" w:cs="Arial"/>
          <w:b/>
          <w:bCs/>
        </w:rPr>
        <w:t>M</w:t>
      </w:r>
      <w:r w:rsidRPr="00B35E3B">
        <w:rPr>
          <w:rFonts w:ascii="Arial" w:hAnsi="Arial" w:cs="Arial"/>
          <w:b/>
          <w:bCs/>
        </w:rPr>
        <w:t xml:space="preserve">esa de </w:t>
      </w:r>
      <w:r>
        <w:rPr>
          <w:rFonts w:ascii="Arial" w:hAnsi="Arial" w:cs="Arial"/>
          <w:b/>
          <w:bCs/>
        </w:rPr>
        <w:t>T</w:t>
      </w:r>
      <w:r w:rsidRPr="00B35E3B">
        <w:rPr>
          <w:rFonts w:ascii="Arial" w:hAnsi="Arial" w:cs="Arial"/>
          <w:b/>
          <w:bCs/>
        </w:rPr>
        <w:t xml:space="preserve">rabajo </w:t>
      </w:r>
      <w:r>
        <w:rPr>
          <w:rFonts w:ascii="Arial" w:hAnsi="Arial" w:cs="Arial"/>
          <w:b/>
          <w:bCs/>
        </w:rPr>
        <w:t>I</w:t>
      </w:r>
      <w:r w:rsidRPr="00B35E3B">
        <w:rPr>
          <w:rFonts w:ascii="Arial" w:hAnsi="Arial" w:cs="Arial"/>
          <w:b/>
          <w:bCs/>
        </w:rPr>
        <w:t>nterinstituciona</w:t>
      </w:r>
      <w:r w:rsidR="00946A53">
        <w:rPr>
          <w:rFonts w:ascii="Arial" w:hAnsi="Arial" w:cs="Arial"/>
          <w:b/>
          <w:bCs/>
        </w:rPr>
        <w:t>l</w:t>
      </w:r>
      <w:r w:rsidRPr="00B35E3B">
        <w:rPr>
          <w:rFonts w:ascii="Arial" w:hAnsi="Arial" w:cs="Arial"/>
          <w:b/>
          <w:bCs/>
        </w:rPr>
        <w:t>.</w:t>
      </w:r>
      <w:bookmarkEnd w:id="5"/>
      <w:r w:rsidRPr="00B35E3B">
        <w:rPr>
          <w:rFonts w:ascii="Arial" w:hAnsi="Arial" w:cs="Arial"/>
        </w:rPr>
        <w:t> </w:t>
      </w:r>
      <w:r w:rsidR="006D2D0B">
        <w:rPr>
          <w:rFonts w:ascii="Arial" w:hAnsi="Arial" w:cs="Arial"/>
        </w:rPr>
        <w:t xml:space="preserve">La Mesa </w:t>
      </w:r>
      <w:r w:rsidRPr="00B35E3B">
        <w:rPr>
          <w:rFonts w:ascii="Arial" w:hAnsi="Arial" w:cs="Arial"/>
        </w:rPr>
        <w:t xml:space="preserve">de Trabajo Interinstitucional </w:t>
      </w:r>
      <w:r w:rsidR="00C14657">
        <w:rPr>
          <w:rFonts w:ascii="Arial" w:hAnsi="Arial" w:cs="Arial"/>
        </w:rPr>
        <w:t xml:space="preserve">y Social </w:t>
      </w:r>
      <w:r w:rsidRPr="00B35E3B">
        <w:rPr>
          <w:rFonts w:ascii="Arial" w:hAnsi="Arial" w:cs="Arial"/>
        </w:rPr>
        <w:t>del “</w:t>
      </w:r>
      <w:r w:rsidRPr="00B35E3B">
        <w:rPr>
          <w:rFonts w:ascii="Arial" w:hAnsi="Arial" w:cs="Arial"/>
          <w:i/>
          <w:iCs/>
        </w:rPr>
        <w:t xml:space="preserve">Distrito </w:t>
      </w:r>
      <w:proofErr w:type="spellStart"/>
      <w:r w:rsidRPr="00B35E3B">
        <w:rPr>
          <w:rFonts w:ascii="Arial" w:hAnsi="Arial" w:cs="Arial"/>
          <w:i/>
          <w:iCs/>
        </w:rPr>
        <w:t>Agrominero</w:t>
      </w:r>
      <w:proofErr w:type="spellEnd"/>
      <w:r w:rsidRPr="00B35E3B">
        <w:rPr>
          <w:rFonts w:ascii="Arial" w:hAnsi="Arial" w:cs="Arial"/>
          <w:i/>
          <w:iCs/>
        </w:rPr>
        <w:t xml:space="preserve"> y Pesquero de la Subregión del Bajo Cauca Antioqueño</w:t>
      </w:r>
      <w:r w:rsidRPr="00B35E3B">
        <w:rPr>
          <w:rFonts w:ascii="Arial" w:hAnsi="Arial" w:cs="Arial"/>
        </w:rPr>
        <w:t xml:space="preserve">”, </w:t>
      </w:r>
      <w:r w:rsidR="006D2D0B">
        <w:rPr>
          <w:rFonts w:ascii="Arial" w:hAnsi="Arial" w:cs="Arial"/>
        </w:rPr>
        <w:t xml:space="preserve">estará conformada por los siguientes organismos y entidades: </w:t>
      </w:r>
    </w:p>
    <w:p w14:paraId="1998C16D" w14:textId="77777777" w:rsidR="0068467C" w:rsidRPr="00B35E3B" w:rsidRDefault="0068467C" w:rsidP="0068467C">
      <w:pPr>
        <w:spacing w:after="0" w:line="240" w:lineRule="auto"/>
        <w:ind w:left="-567" w:right="-518"/>
        <w:jc w:val="both"/>
        <w:rPr>
          <w:rFonts w:ascii="Arial" w:hAnsi="Arial" w:cs="Arial"/>
        </w:rPr>
      </w:pPr>
    </w:p>
    <w:p w14:paraId="14413570"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Minas y Energía o su delegada (o);</w:t>
      </w:r>
    </w:p>
    <w:p w14:paraId="24ABBE10"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Interior o su delegada (o);</w:t>
      </w:r>
    </w:p>
    <w:p w14:paraId="6BA74460"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Hacienda y Crédito Público o su delegada (o);</w:t>
      </w:r>
    </w:p>
    <w:p w14:paraId="0AF70B8B"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Justicia y del Derecho o su delegada (o);</w:t>
      </w:r>
    </w:p>
    <w:p w14:paraId="42827FEE"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Defensa o su delegada (o);</w:t>
      </w:r>
    </w:p>
    <w:p w14:paraId="23729C4A"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Agricultura y Desarrollo Rural o su delegada (o);</w:t>
      </w:r>
    </w:p>
    <w:p w14:paraId="7EE279A7"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Trabajo o su delegada (o);</w:t>
      </w:r>
    </w:p>
    <w:p w14:paraId="5161F367"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lastRenderedPageBreak/>
        <w:t>- La (el) ministra (o) de Comercio, Industria y Turismo o su delegada (o);</w:t>
      </w:r>
    </w:p>
    <w:p w14:paraId="35C39A73"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Educación o su delegada (o);</w:t>
      </w:r>
    </w:p>
    <w:p w14:paraId="2C08F410"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Ambiente y Desarrollo Sostenible o su delegada (o);</w:t>
      </w:r>
    </w:p>
    <w:p w14:paraId="6E87CBD2"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Transporte o su delegada (o);</w:t>
      </w:r>
    </w:p>
    <w:p w14:paraId="6AA33877"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ministra (o) de Ciencia, Tecnología e Información o su delegada (o);</w:t>
      </w:r>
    </w:p>
    <w:p w14:paraId="12BA0CC4"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del Departamento Nacional de Planeación o su delegada (o);</w:t>
      </w:r>
    </w:p>
    <w:p w14:paraId="06888563"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presidenta (e) de la Agencia Nacional de Minería o su delegada (o);</w:t>
      </w:r>
    </w:p>
    <w:p w14:paraId="3E71D3B3"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 Servicio Geológico Colombiano o su delegada (o);</w:t>
      </w:r>
    </w:p>
    <w:p w14:paraId="2FD33E5D"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 la Unidad de Planeación Minero-Energética o su delegada (o);</w:t>
      </w:r>
    </w:p>
    <w:p w14:paraId="560C4270"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 la Agencia Nacional de Tierras o su delegada (o);</w:t>
      </w:r>
    </w:p>
    <w:p w14:paraId="2F5D958F"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presidenta (e) de la Agencia Nacional de Desarrollo Rural o su delegada (o);</w:t>
      </w:r>
    </w:p>
    <w:p w14:paraId="343F64BE"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 la Agencia de Renovación del Territorio (ART) o su delegada (o);</w:t>
      </w:r>
    </w:p>
    <w:p w14:paraId="7F08A609"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del Servicio Nacional de Aprendizaje (SENA) o su delegada (o);</w:t>
      </w:r>
    </w:p>
    <w:p w14:paraId="09D69F62"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directora (</w:t>
      </w:r>
      <w:proofErr w:type="spellStart"/>
      <w:r w:rsidRPr="00B35E3B">
        <w:rPr>
          <w:rFonts w:ascii="Arial" w:hAnsi="Arial" w:cs="Arial"/>
        </w:rPr>
        <w:t>or</w:t>
      </w:r>
      <w:proofErr w:type="spellEnd"/>
      <w:r w:rsidRPr="00B35E3B">
        <w:rPr>
          <w:rFonts w:ascii="Arial" w:hAnsi="Arial" w:cs="Arial"/>
        </w:rPr>
        <w:t>) de la Unidad Administrativa Especial de Organizaciones Solidarias o su delegada (o);</w:t>
      </w:r>
    </w:p>
    <w:p w14:paraId="09AD2CAD"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Un (a) delegado (a) de la Corporación Autónoma Regional de Antioquía (Corantioquia);</w:t>
      </w:r>
    </w:p>
    <w:p w14:paraId="5397938E" w14:textId="77777777" w:rsidR="0068467C" w:rsidRPr="00B35E3B" w:rsidRDefault="0068467C" w:rsidP="0068467C">
      <w:pPr>
        <w:spacing w:after="0" w:line="240" w:lineRule="auto"/>
        <w:ind w:left="-567" w:right="-518"/>
        <w:jc w:val="both"/>
        <w:rPr>
          <w:rFonts w:ascii="Arial" w:hAnsi="Arial" w:cs="Arial"/>
        </w:rPr>
      </w:pPr>
      <w:r w:rsidRPr="00B35E3B">
        <w:rPr>
          <w:rFonts w:ascii="Arial" w:hAnsi="Arial" w:cs="Arial"/>
        </w:rPr>
        <w:t>- La (el) gobernadora (</w:t>
      </w:r>
      <w:proofErr w:type="spellStart"/>
      <w:r w:rsidRPr="00B35E3B">
        <w:rPr>
          <w:rFonts w:ascii="Arial" w:hAnsi="Arial" w:cs="Arial"/>
        </w:rPr>
        <w:t>or</w:t>
      </w:r>
      <w:proofErr w:type="spellEnd"/>
      <w:r w:rsidRPr="00B35E3B">
        <w:rPr>
          <w:rFonts w:ascii="Arial" w:hAnsi="Arial" w:cs="Arial"/>
        </w:rPr>
        <w:t>) del Departamento de Antioquía o su delegada (o);</w:t>
      </w:r>
    </w:p>
    <w:p w14:paraId="79049CF4" w14:textId="77777777" w:rsidR="0068467C" w:rsidRDefault="0068467C" w:rsidP="0068467C">
      <w:pPr>
        <w:spacing w:after="0" w:line="240" w:lineRule="auto"/>
        <w:ind w:left="-567" w:right="-518"/>
        <w:jc w:val="both"/>
        <w:rPr>
          <w:rFonts w:ascii="Arial" w:hAnsi="Arial" w:cs="Arial"/>
        </w:rPr>
      </w:pPr>
      <w:r w:rsidRPr="00B35E3B">
        <w:rPr>
          <w:rFonts w:ascii="Arial" w:hAnsi="Arial" w:cs="Arial"/>
        </w:rPr>
        <w:t>- Las (los) alcaldesas de cada uno de los municipios que conforman el “</w:t>
      </w:r>
      <w:r w:rsidRPr="00B35E3B">
        <w:rPr>
          <w:rFonts w:ascii="Arial" w:hAnsi="Arial" w:cs="Arial"/>
          <w:i/>
          <w:iCs/>
        </w:rPr>
        <w:t>Distrito Agrominero y Pesquero de la subregión del Bajo Cauca Antioqueño</w:t>
      </w:r>
      <w:r w:rsidRPr="00B35E3B">
        <w:rPr>
          <w:rFonts w:ascii="Arial" w:hAnsi="Arial" w:cs="Arial"/>
        </w:rPr>
        <w:t>”, o sus delegadas (os);</w:t>
      </w:r>
    </w:p>
    <w:p w14:paraId="41062BD6" w14:textId="77777777" w:rsidR="0068467C" w:rsidRPr="00B35E3B" w:rsidRDefault="0068467C" w:rsidP="0068467C">
      <w:pPr>
        <w:spacing w:after="0" w:line="240" w:lineRule="auto"/>
        <w:ind w:left="-567" w:right="-518"/>
        <w:jc w:val="both"/>
        <w:rPr>
          <w:rFonts w:ascii="Arial" w:hAnsi="Arial" w:cs="Arial"/>
        </w:rPr>
      </w:pPr>
    </w:p>
    <w:p w14:paraId="24CC7980" w14:textId="70F527A3" w:rsidR="0068467C" w:rsidRDefault="0068467C" w:rsidP="0068467C">
      <w:pPr>
        <w:spacing w:after="0" w:line="240" w:lineRule="auto"/>
        <w:ind w:left="-567" w:right="-518"/>
        <w:jc w:val="both"/>
        <w:rPr>
          <w:rFonts w:ascii="Arial" w:hAnsi="Arial" w:cs="Arial"/>
        </w:rPr>
      </w:pPr>
      <w:r>
        <w:rPr>
          <w:rFonts w:ascii="Arial" w:hAnsi="Arial" w:cs="Arial"/>
          <w:b/>
          <w:bCs/>
        </w:rPr>
        <w:t>P</w:t>
      </w:r>
      <w:r w:rsidRPr="00B35E3B">
        <w:rPr>
          <w:rFonts w:ascii="Arial" w:hAnsi="Arial" w:cs="Arial"/>
          <w:b/>
          <w:bCs/>
        </w:rPr>
        <w:t>arágrafo</w:t>
      </w:r>
      <w:r w:rsidR="00355BB9">
        <w:rPr>
          <w:rFonts w:ascii="Arial" w:hAnsi="Arial" w:cs="Arial"/>
          <w:b/>
          <w:bCs/>
        </w:rPr>
        <w:t xml:space="preserve"> 1</w:t>
      </w:r>
      <w:r w:rsidRPr="00B35E3B">
        <w:rPr>
          <w:rFonts w:ascii="Arial" w:hAnsi="Arial" w:cs="Arial"/>
          <w:b/>
          <w:bCs/>
        </w:rPr>
        <w:t>.</w:t>
      </w:r>
      <w:r w:rsidRPr="00B35E3B">
        <w:rPr>
          <w:rFonts w:ascii="Arial" w:hAnsi="Arial" w:cs="Arial"/>
        </w:rPr>
        <w:t> L</w:t>
      </w:r>
      <w:r w:rsidR="006D2D0B">
        <w:rPr>
          <w:rFonts w:ascii="Arial" w:hAnsi="Arial" w:cs="Arial"/>
        </w:rPr>
        <w:t xml:space="preserve">os organismos y entidades </w:t>
      </w:r>
      <w:r w:rsidRPr="00B35E3B">
        <w:rPr>
          <w:rFonts w:ascii="Arial" w:hAnsi="Arial" w:cs="Arial"/>
        </w:rPr>
        <w:t>públicas</w:t>
      </w:r>
      <w:r w:rsidR="006D2D0B">
        <w:rPr>
          <w:rFonts w:ascii="Arial" w:hAnsi="Arial" w:cs="Arial"/>
        </w:rPr>
        <w:t xml:space="preserve"> que conforman la Mesa Interinsti</w:t>
      </w:r>
      <w:r w:rsidR="0039570A">
        <w:rPr>
          <w:rFonts w:ascii="Arial" w:hAnsi="Arial" w:cs="Arial"/>
        </w:rPr>
        <w:t>tu</w:t>
      </w:r>
      <w:r w:rsidR="006D2D0B">
        <w:rPr>
          <w:rFonts w:ascii="Arial" w:hAnsi="Arial" w:cs="Arial"/>
        </w:rPr>
        <w:t xml:space="preserve">cional </w:t>
      </w:r>
      <w:r w:rsidRPr="00B35E3B">
        <w:rPr>
          <w:rFonts w:ascii="Arial" w:hAnsi="Arial" w:cs="Arial"/>
        </w:rPr>
        <w:t xml:space="preserve">deberán designar mediante acto administrativo a sus delegados, quienes deben ser </w:t>
      </w:r>
      <w:r w:rsidR="00653436">
        <w:rPr>
          <w:rFonts w:ascii="Arial" w:hAnsi="Arial" w:cs="Arial"/>
        </w:rPr>
        <w:t xml:space="preserve">servidores </w:t>
      </w:r>
      <w:r w:rsidRPr="00B35E3B">
        <w:rPr>
          <w:rFonts w:ascii="Arial" w:hAnsi="Arial" w:cs="Arial"/>
        </w:rPr>
        <w:t>públicos de los niveles directivo y asesor, que tenga</w:t>
      </w:r>
      <w:r w:rsidR="0039570A">
        <w:rPr>
          <w:rFonts w:ascii="Arial" w:hAnsi="Arial" w:cs="Arial"/>
        </w:rPr>
        <w:t>n</w:t>
      </w:r>
      <w:r w:rsidRPr="00B35E3B">
        <w:rPr>
          <w:rFonts w:ascii="Arial" w:hAnsi="Arial" w:cs="Arial"/>
        </w:rPr>
        <w:t xml:space="preserve"> capacidad de decisión para </w:t>
      </w:r>
      <w:r w:rsidR="0039570A">
        <w:rPr>
          <w:rFonts w:ascii="Arial" w:hAnsi="Arial" w:cs="Arial"/>
        </w:rPr>
        <w:t>la toma de decisiones de</w:t>
      </w:r>
      <w:r w:rsidRPr="00B35E3B">
        <w:rPr>
          <w:rFonts w:ascii="Arial" w:hAnsi="Arial" w:cs="Arial"/>
        </w:rPr>
        <w:t xml:space="preserve"> la </w:t>
      </w:r>
      <w:r w:rsidR="0039570A">
        <w:rPr>
          <w:rFonts w:ascii="Arial" w:hAnsi="Arial" w:cs="Arial"/>
        </w:rPr>
        <w:t>m</w:t>
      </w:r>
      <w:r w:rsidRPr="00B35E3B">
        <w:rPr>
          <w:rFonts w:ascii="Arial" w:hAnsi="Arial" w:cs="Arial"/>
        </w:rPr>
        <w:t>esa, de conformidad al artículo </w:t>
      </w:r>
      <w:r>
        <w:rPr>
          <w:rFonts w:ascii="Arial" w:hAnsi="Arial" w:cs="Arial"/>
        </w:rPr>
        <w:t>9</w:t>
      </w:r>
      <w:r w:rsidRPr="00B35E3B">
        <w:rPr>
          <w:rFonts w:ascii="Arial" w:hAnsi="Arial" w:cs="Arial"/>
        </w:rPr>
        <w:t> y siguientes de la Ley 489 de 1998.</w:t>
      </w:r>
    </w:p>
    <w:p w14:paraId="77C3F3C9" w14:textId="77777777" w:rsidR="00490037" w:rsidRDefault="00490037" w:rsidP="00E911AD">
      <w:pPr>
        <w:spacing w:after="0" w:line="240" w:lineRule="auto"/>
        <w:ind w:right="-518"/>
        <w:jc w:val="both"/>
        <w:rPr>
          <w:rFonts w:ascii="Arial" w:hAnsi="Arial" w:cs="Arial"/>
          <w:b/>
          <w:bCs/>
        </w:rPr>
      </w:pPr>
    </w:p>
    <w:p w14:paraId="61328E39" w14:textId="77777777" w:rsidR="00490037" w:rsidRDefault="0068467C" w:rsidP="00490037">
      <w:pPr>
        <w:spacing w:after="0" w:line="240" w:lineRule="auto"/>
        <w:ind w:left="-567" w:right="-518"/>
        <w:jc w:val="both"/>
        <w:rPr>
          <w:rFonts w:ascii="Arial" w:hAnsi="Arial" w:cs="Arial"/>
        </w:rPr>
      </w:pPr>
      <w:r w:rsidRPr="00220ED1">
        <w:rPr>
          <w:rFonts w:ascii="Arial" w:hAnsi="Arial" w:cs="Arial"/>
          <w:b/>
          <w:bCs/>
        </w:rPr>
        <w:t>Parágrafo 2.</w:t>
      </w:r>
      <w:r w:rsidR="00946A53">
        <w:rPr>
          <w:rFonts w:ascii="Arial" w:hAnsi="Arial" w:cs="Arial"/>
          <w:b/>
          <w:bCs/>
        </w:rPr>
        <w:t xml:space="preserve"> </w:t>
      </w:r>
      <w:r w:rsidR="00946A53" w:rsidRPr="00946A53">
        <w:rPr>
          <w:rFonts w:ascii="Arial" w:hAnsi="Arial" w:cs="Arial"/>
        </w:rPr>
        <w:t>El Mini</w:t>
      </w:r>
      <w:r w:rsidR="00946A53">
        <w:rPr>
          <w:rFonts w:ascii="Arial" w:hAnsi="Arial" w:cs="Arial"/>
        </w:rPr>
        <w:t>s</w:t>
      </w:r>
      <w:r w:rsidR="00946A53" w:rsidRPr="00946A53">
        <w:rPr>
          <w:rFonts w:ascii="Arial" w:hAnsi="Arial" w:cs="Arial"/>
        </w:rPr>
        <w:t xml:space="preserve">terio de Minas y </w:t>
      </w:r>
      <w:r w:rsidR="00946A53">
        <w:rPr>
          <w:rFonts w:ascii="Arial" w:hAnsi="Arial" w:cs="Arial"/>
        </w:rPr>
        <w:t>E</w:t>
      </w:r>
      <w:r w:rsidR="00946A53" w:rsidRPr="00946A53">
        <w:rPr>
          <w:rFonts w:ascii="Arial" w:hAnsi="Arial" w:cs="Arial"/>
        </w:rPr>
        <w:t>nergía convocará a la primera sesión de la mesa de trabajo</w:t>
      </w:r>
      <w:r w:rsidR="00946A53">
        <w:rPr>
          <w:rFonts w:ascii="Arial" w:hAnsi="Arial" w:cs="Arial"/>
        </w:rPr>
        <w:t xml:space="preserve"> Interinstitucional del </w:t>
      </w:r>
      <w:r w:rsidR="00946A53" w:rsidRPr="00B35E3B">
        <w:rPr>
          <w:rFonts w:ascii="Arial" w:hAnsi="Arial" w:cs="Arial"/>
        </w:rPr>
        <w:t>“</w:t>
      </w:r>
      <w:r w:rsidR="00946A53" w:rsidRPr="00B35E3B">
        <w:rPr>
          <w:rFonts w:ascii="Arial" w:hAnsi="Arial" w:cs="Arial"/>
          <w:i/>
          <w:iCs/>
        </w:rPr>
        <w:t xml:space="preserve">Distrito </w:t>
      </w:r>
      <w:proofErr w:type="spellStart"/>
      <w:r w:rsidR="00946A53" w:rsidRPr="00B35E3B">
        <w:rPr>
          <w:rFonts w:ascii="Arial" w:hAnsi="Arial" w:cs="Arial"/>
          <w:i/>
          <w:iCs/>
        </w:rPr>
        <w:t>Agrominero</w:t>
      </w:r>
      <w:proofErr w:type="spellEnd"/>
      <w:r w:rsidR="00946A53" w:rsidRPr="00B35E3B">
        <w:rPr>
          <w:rFonts w:ascii="Arial" w:hAnsi="Arial" w:cs="Arial"/>
          <w:i/>
          <w:iCs/>
        </w:rPr>
        <w:t xml:space="preserve"> y Pesquero de la subregión del Bajo Cauca Antioqueño</w:t>
      </w:r>
      <w:r w:rsidR="00946A53" w:rsidRPr="00B35E3B">
        <w:rPr>
          <w:rFonts w:ascii="Arial" w:hAnsi="Arial" w:cs="Arial"/>
        </w:rPr>
        <w:t>”</w:t>
      </w:r>
      <w:r w:rsidR="00490037">
        <w:rPr>
          <w:rFonts w:ascii="Arial" w:hAnsi="Arial" w:cs="Arial"/>
        </w:rPr>
        <w:t xml:space="preserve"> </w:t>
      </w:r>
    </w:p>
    <w:p w14:paraId="3843109F" w14:textId="77777777" w:rsidR="00490037" w:rsidRDefault="00490037" w:rsidP="00490037">
      <w:pPr>
        <w:spacing w:after="0" w:line="240" w:lineRule="auto"/>
        <w:ind w:left="-567" w:right="-518"/>
        <w:jc w:val="both"/>
        <w:rPr>
          <w:rFonts w:ascii="Arial" w:hAnsi="Arial" w:cs="Arial"/>
        </w:rPr>
      </w:pPr>
    </w:p>
    <w:p w14:paraId="7A87C11F" w14:textId="1919F077" w:rsidR="00490037" w:rsidRDefault="008F2CB1" w:rsidP="00490037">
      <w:pPr>
        <w:spacing w:after="0" w:line="240" w:lineRule="auto"/>
        <w:ind w:left="-567" w:right="-518"/>
        <w:jc w:val="both"/>
        <w:rPr>
          <w:rFonts w:ascii="Arial" w:hAnsi="Arial" w:cs="Arial"/>
        </w:rPr>
      </w:pPr>
      <w:r w:rsidRPr="008F2CB1">
        <w:rPr>
          <w:rFonts w:ascii="Arial" w:hAnsi="Arial" w:cs="Arial"/>
          <w:b/>
          <w:bCs/>
        </w:rPr>
        <w:t>Parágrafo</w:t>
      </w:r>
      <w:r w:rsidR="00490037" w:rsidRPr="008F2CB1">
        <w:rPr>
          <w:rFonts w:ascii="Arial" w:hAnsi="Arial" w:cs="Arial"/>
          <w:b/>
          <w:bCs/>
        </w:rPr>
        <w:t xml:space="preserve"> 3.</w:t>
      </w:r>
      <w:r w:rsidR="00490037">
        <w:rPr>
          <w:rFonts w:ascii="Arial" w:hAnsi="Arial" w:cs="Arial"/>
        </w:rPr>
        <w:t xml:space="preserve"> A l</w:t>
      </w:r>
      <w:r w:rsidR="00490037" w:rsidRPr="006C5B32">
        <w:rPr>
          <w:rFonts w:ascii="Arial" w:hAnsi="Arial" w:cs="Arial"/>
        </w:rPr>
        <w:t>as sesiones de la Mesa de Trabajo Interinstitucional</w:t>
      </w:r>
      <w:r w:rsidR="00490037">
        <w:rPr>
          <w:rFonts w:ascii="Arial" w:hAnsi="Arial" w:cs="Arial"/>
        </w:rPr>
        <w:t xml:space="preserve"> del Distrito</w:t>
      </w:r>
      <w:r w:rsidR="00490037" w:rsidRPr="006C5B32">
        <w:rPr>
          <w:rFonts w:ascii="Arial" w:hAnsi="Arial" w:cs="Arial"/>
        </w:rPr>
        <w:t xml:space="preserve">, deberán convocarse </w:t>
      </w:r>
      <w:r w:rsidR="00541D82">
        <w:rPr>
          <w:rFonts w:ascii="Arial" w:hAnsi="Arial" w:cs="Arial"/>
        </w:rPr>
        <w:t xml:space="preserve">a </w:t>
      </w:r>
      <w:r w:rsidR="00490037" w:rsidRPr="006C5B32">
        <w:rPr>
          <w:rFonts w:ascii="Arial" w:hAnsi="Arial" w:cs="Arial"/>
        </w:rPr>
        <w:t xml:space="preserve">dos (2) representantes de cada mesa temática </w:t>
      </w:r>
      <w:r w:rsidR="00490037">
        <w:rPr>
          <w:rFonts w:ascii="Arial" w:hAnsi="Arial" w:cs="Arial"/>
        </w:rPr>
        <w:t>y/o</w:t>
      </w:r>
      <w:r w:rsidR="00490037" w:rsidRPr="006C5B32">
        <w:rPr>
          <w:rFonts w:ascii="Arial" w:hAnsi="Arial" w:cs="Arial"/>
        </w:rPr>
        <w:t xml:space="preserve"> zonal</w:t>
      </w:r>
      <w:r w:rsidR="00541D82">
        <w:rPr>
          <w:rFonts w:ascii="Arial" w:hAnsi="Arial" w:cs="Arial"/>
        </w:rPr>
        <w:t xml:space="preserve"> que se conformen</w:t>
      </w:r>
      <w:r w:rsidR="00490037" w:rsidRPr="006C5B32">
        <w:rPr>
          <w:rFonts w:ascii="Arial" w:hAnsi="Arial" w:cs="Arial"/>
        </w:rPr>
        <w:t xml:space="preserve">, </w:t>
      </w:r>
      <w:proofErr w:type="gramStart"/>
      <w:r w:rsidR="00541D82">
        <w:rPr>
          <w:rFonts w:ascii="Arial" w:hAnsi="Arial" w:cs="Arial"/>
        </w:rPr>
        <w:t>de acuerdo a</w:t>
      </w:r>
      <w:proofErr w:type="gramEnd"/>
      <w:r w:rsidR="00541D82">
        <w:rPr>
          <w:rFonts w:ascii="Arial" w:hAnsi="Arial" w:cs="Arial"/>
        </w:rPr>
        <w:t xml:space="preserve"> lo previsto en el artículo 4 de la presente resolución, </w:t>
      </w:r>
      <w:r w:rsidR="00490037" w:rsidRPr="006C5B32">
        <w:rPr>
          <w:rFonts w:ascii="Arial" w:hAnsi="Arial" w:cs="Arial"/>
        </w:rPr>
        <w:t>quienes llevarán s</w:t>
      </w:r>
      <w:r w:rsidR="00541D82">
        <w:rPr>
          <w:rFonts w:ascii="Arial" w:hAnsi="Arial" w:cs="Arial"/>
        </w:rPr>
        <w:t>us</w:t>
      </w:r>
      <w:r w:rsidR="00490037" w:rsidRPr="006C5B32">
        <w:rPr>
          <w:rFonts w:ascii="Arial" w:hAnsi="Arial" w:cs="Arial"/>
        </w:rPr>
        <w:t xml:space="preserve"> conclusiones para</w:t>
      </w:r>
      <w:r w:rsidR="00541D82">
        <w:rPr>
          <w:rFonts w:ascii="Arial" w:hAnsi="Arial" w:cs="Arial"/>
        </w:rPr>
        <w:t xml:space="preserve"> considerar su pertinencia en </w:t>
      </w:r>
      <w:r w:rsidR="00490037" w:rsidRPr="006C5B32">
        <w:rPr>
          <w:rFonts w:ascii="Arial" w:hAnsi="Arial" w:cs="Arial"/>
        </w:rPr>
        <w:t>el Plan Estratégico de Gestión</w:t>
      </w:r>
      <w:r w:rsidR="00490037">
        <w:rPr>
          <w:rFonts w:ascii="Arial" w:hAnsi="Arial" w:cs="Arial"/>
        </w:rPr>
        <w:t xml:space="preserve"> al que se refiere el artículo </w:t>
      </w:r>
      <w:r w:rsidR="00615FE3">
        <w:rPr>
          <w:rFonts w:ascii="Arial" w:hAnsi="Arial" w:cs="Arial"/>
        </w:rPr>
        <w:t>6</w:t>
      </w:r>
      <w:r w:rsidR="0071166A">
        <w:rPr>
          <w:rFonts w:ascii="Arial" w:hAnsi="Arial" w:cs="Arial"/>
        </w:rPr>
        <w:t>.</w:t>
      </w:r>
    </w:p>
    <w:p w14:paraId="4508C3D0" w14:textId="77777777" w:rsidR="00490037" w:rsidRDefault="00490037" w:rsidP="00490037">
      <w:pPr>
        <w:spacing w:after="0" w:line="240" w:lineRule="auto"/>
        <w:ind w:left="-567" w:right="-518"/>
        <w:jc w:val="both"/>
        <w:rPr>
          <w:rFonts w:ascii="Arial" w:hAnsi="Arial" w:cs="Arial"/>
        </w:rPr>
      </w:pPr>
    </w:p>
    <w:p w14:paraId="24F39537" w14:textId="316B12FE" w:rsidR="0068467C" w:rsidRDefault="0068467C" w:rsidP="0068467C">
      <w:pPr>
        <w:spacing w:after="0" w:line="240" w:lineRule="auto"/>
        <w:ind w:left="-567" w:right="-518"/>
        <w:jc w:val="both"/>
        <w:rPr>
          <w:rFonts w:ascii="Arial" w:hAnsi="Arial" w:cs="Arial"/>
        </w:rPr>
      </w:pPr>
      <w:r>
        <w:rPr>
          <w:rFonts w:ascii="Arial" w:hAnsi="Arial" w:cs="Arial"/>
          <w:b/>
          <w:bCs/>
        </w:rPr>
        <w:t>Artículo 4.</w:t>
      </w:r>
      <w:r w:rsidR="00B166E7" w:rsidRPr="000077CB">
        <w:rPr>
          <w:rFonts w:ascii="Arial" w:hAnsi="Arial" w:cs="Arial"/>
          <w:b/>
          <w:bCs/>
        </w:rPr>
        <w:t>-</w:t>
      </w:r>
      <w:r w:rsidR="00B166E7">
        <w:rPr>
          <w:rFonts w:ascii="Arial" w:hAnsi="Arial" w:cs="Arial"/>
          <w:b/>
          <w:bCs/>
          <w:i/>
          <w:iCs/>
        </w:rPr>
        <w:t xml:space="preserve"> </w:t>
      </w:r>
      <w:r w:rsidRPr="00B166E7">
        <w:rPr>
          <w:rFonts w:ascii="Arial" w:hAnsi="Arial" w:cs="Arial"/>
          <w:b/>
          <w:bCs/>
          <w:i/>
          <w:iCs/>
        </w:rPr>
        <w:t>Conformación de las mesas temáticas y</w:t>
      </w:r>
      <w:r w:rsidR="00253994">
        <w:rPr>
          <w:rFonts w:ascii="Arial" w:hAnsi="Arial" w:cs="Arial"/>
          <w:b/>
          <w:bCs/>
          <w:i/>
          <w:iCs/>
        </w:rPr>
        <w:t>/o</w:t>
      </w:r>
      <w:r w:rsidRPr="00B166E7">
        <w:rPr>
          <w:rFonts w:ascii="Arial" w:hAnsi="Arial" w:cs="Arial"/>
          <w:b/>
          <w:bCs/>
          <w:i/>
          <w:iCs/>
        </w:rPr>
        <w:t xml:space="preserve"> zonales</w:t>
      </w:r>
      <w:r w:rsidRPr="003645C7">
        <w:rPr>
          <w:rFonts w:ascii="Arial" w:hAnsi="Arial" w:cs="Arial"/>
          <w:b/>
          <w:bCs/>
        </w:rPr>
        <w:t>.</w:t>
      </w:r>
      <w:r w:rsidRPr="003645C7">
        <w:rPr>
          <w:rFonts w:ascii="Arial" w:hAnsi="Arial" w:cs="Arial"/>
        </w:rPr>
        <w:t xml:space="preserve"> Una vez instalada la Mesa de Trabajo Interinstitucional, y con el propósito de propiciar escenarios de participación de la ciudadanía, como destinataria del Plan Estratégico de Gestión, </w:t>
      </w:r>
      <w:r w:rsidR="00B55081">
        <w:rPr>
          <w:rFonts w:ascii="Arial" w:hAnsi="Arial" w:cs="Arial"/>
        </w:rPr>
        <w:t xml:space="preserve">los organismos y </w:t>
      </w:r>
      <w:r w:rsidRPr="003645C7">
        <w:rPr>
          <w:rFonts w:ascii="Arial" w:hAnsi="Arial" w:cs="Arial"/>
        </w:rPr>
        <w:t>las entidades que hacen parte de ella, en su primera sesión, conformarán las mesas de trabajo temáticas y zonales previstas en el artículo 2.2.5.12.3.2 del Decreto 0977 de 2024, las cuales guardarán relación con el contexto territorial, la vocación productiva del territorio y las condiciones socioambientales y culturales.</w:t>
      </w:r>
    </w:p>
    <w:p w14:paraId="2FB01647" w14:textId="77777777" w:rsidR="0068467C" w:rsidRDefault="0068467C" w:rsidP="0068467C">
      <w:pPr>
        <w:spacing w:after="0" w:line="240" w:lineRule="auto"/>
        <w:ind w:left="-567" w:right="-518"/>
        <w:jc w:val="both"/>
        <w:rPr>
          <w:rFonts w:ascii="Arial" w:hAnsi="Arial" w:cs="Arial"/>
          <w:b/>
          <w:bCs/>
        </w:rPr>
      </w:pPr>
    </w:p>
    <w:p w14:paraId="0F38345F" w14:textId="57E9D9BC" w:rsidR="00164049" w:rsidRDefault="0068467C" w:rsidP="0068467C">
      <w:pPr>
        <w:spacing w:after="0" w:line="240" w:lineRule="auto"/>
        <w:ind w:left="-567" w:right="-518"/>
        <w:jc w:val="both"/>
        <w:rPr>
          <w:rFonts w:ascii="Arial" w:hAnsi="Arial" w:cs="Arial"/>
        </w:rPr>
      </w:pPr>
      <w:r w:rsidRPr="006C5B32">
        <w:rPr>
          <w:rFonts w:ascii="Arial" w:hAnsi="Arial" w:cs="Arial"/>
          <w:b/>
          <w:bCs/>
        </w:rPr>
        <w:t xml:space="preserve">Parágrafo. </w:t>
      </w:r>
      <w:r w:rsidR="00BD59F8" w:rsidRPr="00BD59F8">
        <w:rPr>
          <w:rFonts w:ascii="Arial" w:hAnsi="Arial" w:cs="Arial"/>
        </w:rPr>
        <w:t>Para la</w:t>
      </w:r>
      <w:r w:rsidR="00BD59F8">
        <w:rPr>
          <w:rFonts w:ascii="Arial" w:hAnsi="Arial" w:cs="Arial"/>
          <w:b/>
          <w:bCs/>
        </w:rPr>
        <w:t xml:space="preserve"> </w:t>
      </w:r>
      <w:r w:rsidRPr="006C5B32">
        <w:rPr>
          <w:rFonts w:ascii="Arial" w:hAnsi="Arial" w:cs="Arial"/>
        </w:rPr>
        <w:t>conforma</w:t>
      </w:r>
      <w:r w:rsidR="00BD59F8">
        <w:rPr>
          <w:rFonts w:ascii="Arial" w:hAnsi="Arial" w:cs="Arial"/>
        </w:rPr>
        <w:t xml:space="preserve">ción de </w:t>
      </w:r>
      <w:r w:rsidRPr="006C5B32">
        <w:rPr>
          <w:rFonts w:ascii="Arial" w:hAnsi="Arial" w:cs="Arial"/>
        </w:rPr>
        <w:t>las mesas temáticas y</w:t>
      </w:r>
      <w:r>
        <w:rPr>
          <w:rFonts w:ascii="Arial" w:hAnsi="Arial" w:cs="Arial"/>
        </w:rPr>
        <w:t>/o</w:t>
      </w:r>
      <w:r w:rsidRPr="006C5B32">
        <w:rPr>
          <w:rFonts w:ascii="Arial" w:hAnsi="Arial" w:cs="Arial"/>
        </w:rPr>
        <w:t xml:space="preserve"> zonales, </w:t>
      </w:r>
      <w:r w:rsidR="00B81181">
        <w:rPr>
          <w:rFonts w:ascii="Arial" w:hAnsi="Arial" w:cs="Arial"/>
        </w:rPr>
        <w:t>se contará</w:t>
      </w:r>
      <w:r w:rsidRPr="006C5B32">
        <w:rPr>
          <w:rFonts w:ascii="Arial" w:hAnsi="Arial" w:cs="Arial"/>
        </w:rPr>
        <w:t xml:space="preserve"> con la participación de las comunidades a través de sus organizaciones y asociaciones sociales, productivas</w:t>
      </w:r>
      <w:r w:rsidR="00BD59F8">
        <w:rPr>
          <w:rFonts w:ascii="Arial" w:hAnsi="Arial" w:cs="Arial"/>
        </w:rPr>
        <w:t xml:space="preserve"> </w:t>
      </w:r>
      <w:r w:rsidRPr="006C5B32">
        <w:rPr>
          <w:rFonts w:ascii="Arial" w:hAnsi="Arial" w:cs="Arial"/>
        </w:rPr>
        <w:t>y ambientales</w:t>
      </w:r>
      <w:r w:rsidR="00BD59F8">
        <w:rPr>
          <w:rFonts w:ascii="Arial" w:hAnsi="Arial" w:cs="Arial"/>
        </w:rPr>
        <w:t>, entre otras, en la forma en lo que determine la Mesa de Trabajo Interinstitucional</w:t>
      </w:r>
      <w:r w:rsidR="00D72910">
        <w:rPr>
          <w:rFonts w:ascii="Arial" w:hAnsi="Arial" w:cs="Arial"/>
        </w:rPr>
        <w:t xml:space="preserve"> del Distrito</w:t>
      </w:r>
      <w:r w:rsidR="00253994">
        <w:rPr>
          <w:rFonts w:ascii="Arial" w:hAnsi="Arial" w:cs="Arial"/>
        </w:rPr>
        <w:t xml:space="preserve"> Bajo Cauca</w:t>
      </w:r>
      <w:r w:rsidR="00BD59F8">
        <w:rPr>
          <w:rFonts w:ascii="Arial" w:hAnsi="Arial" w:cs="Arial"/>
        </w:rPr>
        <w:t xml:space="preserve">. </w:t>
      </w:r>
    </w:p>
    <w:p w14:paraId="227CC196" w14:textId="77777777" w:rsidR="00B55081" w:rsidRDefault="00B55081" w:rsidP="0068467C">
      <w:pPr>
        <w:spacing w:after="0" w:line="240" w:lineRule="auto"/>
        <w:ind w:left="-567" w:right="-518"/>
        <w:jc w:val="both"/>
        <w:rPr>
          <w:rFonts w:ascii="Arial" w:hAnsi="Arial" w:cs="Arial"/>
        </w:rPr>
      </w:pPr>
    </w:p>
    <w:p w14:paraId="2DABFA3A" w14:textId="74BFCFF9" w:rsidR="0068467C" w:rsidRDefault="0068467C" w:rsidP="004A7EEF">
      <w:pPr>
        <w:spacing w:after="0" w:line="240" w:lineRule="auto"/>
        <w:ind w:left="-567" w:right="-518"/>
        <w:jc w:val="both"/>
        <w:rPr>
          <w:rFonts w:ascii="Arial" w:hAnsi="Arial" w:cs="Arial"/>
        </w:rPr>
      </w:pPr>
      <w:bookmarkStart w:id="6" w:name="4"/>
      <w:r>
        <w:rPr>
          <w:rFonts w:ascii="Arial" w:hAnsi="Arial" w:cs="Arial"/>
          <w:b/>
          <w:bCs/>
        </w:rPr>
        <w:t>Ar</w:t>
      </w:r>
      <w:r w:rsidRPr="004916DA">
        <w:rPr>
          <w:rFonts w:ascii="Arial" w:hAnsi="Arial" w:cs="Arial"/>
          <w:b/>
          <w:bCs/>
        </w:rPr>
        <w:t xml:space="preserve">tículo </w:t>
      </w:r>
      <w:r>
        <w:rPr>
          <w:rFonts w:ascii="Arial" w:hAnsi="Arial" w:cs="Arial"/>
          <w:b/>
          <w:bCs/>
        </w:rPr>
        <w:t>5</w:t>
      </w:r>
      <w:r w:rsidRPr="004916DA">
        <w:rPr>
          <w:rFonts w:ascii="Arial" w:hAnsi="Arial" w:cs="Arial"/>
          <w:b/>
          <w:bCs/>
        </w:rPr>
        <w:t>.</w:t>
      </w:r>
      <w:r w:rsidR="00B166E7" w:rsidRPr="000077CB">
        <w:rPr>
          <w:rFonts w:ascii="Arial" w:hAnsi="Arial" w:cs="Arial"/>
          <w:b/>
          <w:bCs/>
        </w:rPr>
        <w:t>-</w:t>
      </w:r>
      <w:r w:rsidR="00B166E7">
        <w:rPr>
          <w:rFonts w:ascii="Arial" w:hAnsi="Arial" w:cs="Arial"/>
          <w:b/>
          <w:bCs/>
          <w:i/>
          <w:iCs/>
        </w:rPr>
        <w:t xml:space="preserve"> </w:t>
      </w:r>
      <w:r w:rsidR="00B166E7" w:rsidRPr="00B166E7">
        <w:rPr>
          <w:rFonts w:ascii="Arial" w:hAnsi="Arial" w:cs="Arial"/>
          <w:b/>
          <w:bCs/>
          <w:i/>
          <w:iCs/>
        </w:rPr>
        <w:t>I</w:t>
      </w:r>
      <w:r w:rsidRPr="00B166E7">
        <w:rPr>
          <w:rFonts w:ascii="Arial" w:hAnsi="Arial" w:cs="Arial"/>
          <w:b/>
          <w:bCs/>
          <w:i/>
          <w:iCs/>
        </w:rPr>
        <w:t>nstalación y funcionamiento de la mesa de trabajo interinstitucional</w:t>
      </w:r>
      <w:r w:rsidRPr="004916DA">
        <w:rPr>
          <w:rFonts w:ascii="Arial" w:hAnsi="Arial" w:cs="Arial"/>
          <w:b/>
          <w:bCs/>
        </w:rPr>
        <w:t>.</w:t>
      </w:r>
      <w:bookmarkEnd w:id="6"/>
      <w:r w:rsidRPr="004916DA">
        <w:rPr>
          <w:rFonts w:ascii="Arial" w:hAnsi="Arial" w:cs="Arial"/>
        </w:rPr>
        <w:t xml:space="preserve">  Las sesiones se realizarán de forma trimestral </w:t>
      </w:r>
      <w:r w:rsidR="004A7EEF">
        <w:rPr>
          <w:rFonts w:ascii="Arial" w:hAnsi="Arial" w:cs="Arial"/>
        </w:rPr>
        <w:t xml:space="preserve">y </w:t>
      </w:r>
      <w:r w:rsidR="00EB02C6">
        <w:rPr>
          <w:rFonts w:ascii="Arial" w:hAnsi="Arial" w:cs="Arial"/>
        </w:rPr>
        <w:t xml:space="preserve">las sesiones subsiguientes se fijarán </w:t>
      </w:r>
      <w:r w:rsidR="004A7EEF">
        <w:rPr>
          <w:rFonts w:ascii="Arial" w:hAnsi="Arial" w:cs="Arial"/>
        </w:rPr>
        <w:t xml:space="preserve">de común acuerdo entre los miembros que conforman la mesa al finalizar cada sesión. </w:t>
      </w:r>
    </w:p>
    <w:p w14:paraId="39AB5B09" w14:textId="77777777" w:rsidR="0068467C" w:rsidRPr="004916DA" w:rsidRDefault="0068467C" w:rsidP="0068467C">
      <w:pPr>
        <w:spacing w:after="0" w:line="240" w:lineRule="auto"/>
        <w:ind w:left="-567" w:right="-518"/>
        <w:jc w:val="both"/>
        <w:rPr>
          <w:rFonts w:ascii="Arial" w:hAnsi="Arial" w:cs="Arial"/>
        </w:rPr>
      </w:pPr>
    </w:p>
    <w:p w14:paraId="7DD04B8C" w14:textId="6D408446" w:rsidR="0068467C" w:rsidRDefault="0068467C" w:rsidP="0068467C">
      <w:pPr>
        <w:spacing w:after="0" w:line="240" w:lineRule="auto"/>
        <w:ind w:left="-567" w:right="-518"/>
        <w:jc w:val="both"/>
        <w:rPr>
          <w:rFonts w:ascii="Arial" w:hAnsi="Arial" w:cs="Arial"/>
        </w:rPr>
      </w:pPr>
      <w:r>
        <w:rPr>
          <w:rFonts w:ascii="Arial" w:hAnsi="Arial" w:cs="Arial"/>
          <w:b/>
          <w:bCs/>
        </w:rPr>
        <w:t>P</w:t>
      </w:r>
      <w:r w:rsidRPr="004916DA">
        <w:rPr>
          <w:rFonts w:ascii="Arial" w:hAnsi="Arial" w:cs="Arial"/>
          <w:b/>
          <w:bCs/>
        </w:rPr>
        <w:t>arágrafo 1.</w:t>
      </w:r>
      <w:r w:rsidRPr="004916DA">
        <w:rPr>
          <w:rFonts w:ascii="Arial" w:hAnsi="Arial" w:cs="Arial"/>
        </w:rPr>
        <w:t> </w:t>
      </w:r>
      <w:r w:rsidR="004A7EEF">
        <w:rPr>
          <w:rFonts w:ascii="Arial" w:hAnsi="Arial" w:cs="Arial"/>
        </w:rPr>
        <w:t>La primera sesión de la Mesa Interin</w:t>
      </w:r>
      <w:r w:rsidR="00F410B8">
        <w:rPr>
          <w:rFonts w:ascii="Arial" w:hAnsi="Arial" w:cs="Arial"/>
        </w:rPr>
        <w:t>s</w:t>
      </w:r>
      <w:r w:rsidR="004A7EEF">
        <w:rPr>
          <w:rFonts w:ascii="Arial" w:hAnsi="Arial" w:cs="Arial"/>
        </w:rPr>
        <w:t>titucional será convocada por l</w:t>
      </w:r>
      <w:r w:rsidRPr="004916DA">
        <w:rPr>
          <w:rFonts w:ascii="Arial" w:hAnsi="Arial" w:cs="Arial"/>
        </w:rPr>
        <w:t xml:space="preserve">a Dirección de Formalización Minera del Ministerio de Minas y Energía </w:t>
      </w:r>
      <w:r w:rsidR="004A7EEF">
        <w:rPr>
          <w:rFonts w:ascii="Arial" w:hAnsi="Arial" w:cs="Arial"/>
        </w:rPr>
        <w:t xml:space="preserve">quien </w:t>
      </w:r>
      <w:r w:rsidRPr="004916DA">
        <w:rPr>
          <w:rFonts w:ascii="Arial" w:hAnsi="Arial" w:cs="Arial"/>
        </w:rPr>
        <w:t xml:space="preserve">enviará las citaciones correspondientes indicando la hora, el lugar y </w:t>
      </w:r>
      <w:r w:rsidR="00F410B8">
        <w:rPr>
          <w:rFonts w:ascii="Arial" w:hAnsi="Arial" w:cs="Arial"/>
        </w:rPr>
        <w:t xml:space="preserve">el orden del día </w:t>
      </w:r>
      <w:r w:rsidRPr="004916DA">
        <w:rPr>
          <w:rFonts w:ascii="Arial" w:hAnsi="Arial" w:cs="Arial"/>
        </w:rPr>
        <w:t>con una antelación no menor a quince (15) días calendario</w:t>
      </w:r>
      <w:r w:rsidR="00F410B8">
        <w:rPr>
          <w:rFonts w:ascii="Arial" w:hAnsi="Arial" w:cs="Arial"/>
        </w:rPr>
        <w:t xml:space="preserve">, hasta que la mesa designe a la Secretaría Técnica. </w:t>
      </w:r>
    </w:p>
    <w:p w14:paraId="3AEF2D8D" w14:textId="77777777" w:rsidR="0068467C" w:rsidRPr="004916DA" w:rsidRDefault="0068467C" w:rsidP="0068467C">
      <w:pPr>
        <w:spacing w:after="0" w:line="240" w:lineRule="auto"/>
        <w:ind w:left="-567" w:right="-518"/>
        <w:jc w:val="both"/>
        <w:rPr>
          <w:rFonts w:ascii="Arial" w:hAnsi="Arial" w:cs="Arial"/>
        </w:rPr>
      </w:pPr>
    </w:p>
    <w:p w14:paraId="5EB5BC8C" w14:textId="6AAE8D8C" w:rsidR="009E003D" w:rsidRDefault="0068467C" w:rsidP="002D2AD4">
      <w:pPr>
        <w:spacing w:after="0" w:line="240" w:lineRule="auto"/>
        <w:ind w:left="-567" w:right="-518"/>
        <w:jc w:val="both"/>
        <w:rPr>
          <w:rFonts w:ascii="Arial" w:hAnsi="Arial" w:cs="Arial"/>
          <w:b/>
          <w:bCs/>
        </w:rPr>
      </w:pPr>
      <w:r>
        <w:rPr>
          <w:rFonts w:ascii="Arial" w:hAnsi="Arial" w:cs="Arial"/>
          <w:b/>
          <w:bCs/>
        </w:rPr>
        <w:t>P</w:t>
      </w:r>
      <w:r w:rsidRPr="004916DA">
        <w:rPr>
          <w:rFonts w:ascii="Arial" w:hAnsi="Arial" w:cs="Arial"/>
          <w:b/>
          <w:bCs/>
        </w:rPr>
        <w:t>arágrafo 2.</w:t>
      </w:r>
      <w:r w:rsidR="009E003D">
        <w:rPr>
          <w:rFonts w:ascii="Arial" w:hAnsi="Arial" w:cs="Arial"/>
          <w:b/>
          <w:bCs/>
        </w:rPr>
        <w:t xml:space="preserve"> </w:t>
      </w:r>
      <w:r w:rsidR="009E003D" w:rsidRPr="001E0E43">
        <w:rPr>
          <w:rFonts w:ascii="Arial" w:hAnsi="Arial" w:cs="Arial"/>
        </w:rPr>
        <w:t xml:space="preserve">La asistencia de </w:t>
      </w:r>
      <w:r w:rsidR="001E0E43" w:rsidRPr="001E0E43">
        <w:rPr>
          <w:rFonts w:ascii="Arial" w:hAnsi="Arial" w:cs="Arial"/>
        </w:rPr>
        <w:t xml:space="preserve">los organismos y entidades </w:t>
      </w:r>
      <w:r w:rsidR="00131AE8">
        <w:rPr>
          <w:rFonts w:ascii="Arial" w:hAnsi="Arial" w:cs="Arial"/>
        </w:rPr>
        <w:t xml:space="preserve">a las sesiones </w:t>
      </w:r>
      <w:r w:rsidR="009E003D" w:rsidRPr="001E0E43">
        <w:rPr>
          <w:rFonts w:ascii="Arial" w:hAnsi="Arial" w:cs="Arial"/>
        </w:rPr>
        <w:t xml:space="preserve">de la </w:t>
      </w:r>
      <w:r w:rsidR="009E003D" w:rsidRPr="004916DA">
        <w:rPr>
          <w:rFonts w:ascii="Arial" w:hAnsi="Arial" w:cs="Arial"/>
        </w:rPr>
        <w:t>Mesa de Trabajo Interinstitucional</w:t>
      </w:r>
      <w:r w:rsidR="009E003D">
        <w:rPr>
          <w:rFonts w:ascii="Arial" w:hAnsi="Arial" w:cs="Arial"/>
        </w:rPr>
        <w:t xml:space="preserve"> </w:t>
      </w:r>
      <w:r w:rsidR="009121CC">
        <w:rPr>
          <w:rFonts w:ascii="Arial" w:hAnsi="Arial" w:cs="Arial"/>
        </w:rPr>
        <w:t xml:space="preserve">del Distrito Especial del Bajo Cauca </w:t>
      </w:r>
      <w:r w:rsidR="009E003D">
        <w:rPr>
          <w:rFonts w:ascii="Arial" w:hAnsi="Arial" w:cs="Arial"/>
        </w:rPr>
        <w:t>es de carácter obligatorio</w:t>
      </w:r>
      <w:r w:rsidR="00927FF9">
        <w:rPr>
          <w:rFonts w:ascii="Arial" w:hAnsi="Arial" w:cs="Arial"/>
        </w:rPr>
        <w:t>. L</w:t>
      </w:r>
      <w:r w:rsidR="002D2AD4">
        <w:rPr>
          <w:rFonts w:ascii="Arial" w:hAnsi="Arial" w:cs="Arial"/>
        </w:rPr>
        <w:t>a</w:t>
      </w:r>
      <w:r w:rsidR="009E003D">
        <w:rPr>
          <w:rFonts w:ascii="Arial" w:hAnsi="Arial" w:cs="Arial"/>
        </w:rPr>
        <w:t xml:space="preserve"> inasistencia</w:t>
      </w:r>
      <w:r w:rsidR="002D2AD4">
        <w:rPr>
          <w:rFonts w:ascii="Arial" w:hAnsi="Arial" w:cs="Arial"/>
        </w:rPr>
        <w:t xml:space="preserve"> por parte de alguno de los integrantes de la m</w:t>
      </w:r>
      <w:r w:rsidR="009121CC">
        <w:rPr>
          <w:rFonts w:ascii="Arial" w:hAnsi="Arial" w:cs="Arial"/>
        </w:rPr>
        <w:t>esa de Trabajo Interinstitucional del Distrito Especial del Bajo Cauca</w:t>
      </w:r>
      <w:r w:rsidR="002D2AD4">
        <w:rPr>
          <w:rFonts w:ascii="Arial" w:hAnsi="Arial" w:cs="Arial"/>
        </w:rPr>
        <w:t>,</w:t>
      </w:r>
      <w:r w:rsidR="009E003D">
        <w:rPr>
          <w:rFonts w:ascii="Arial" w:hAnsi="Arial" w:cs="Arial"/>
        </w:rPr>
        <w:t xml:space="preserve"> dará lugar a la aceptación</w:t>
      </w:r>
      <w:r w:rsidR="00131AE8">
        <w:rPr>
          <w:rFonts w:ascii="Arial" w:hAnsi="Arial" w:cs="Arial"/>
        </w:rPr>
        <w:t xml:space="preserve"> de la totalidad de </w:t>
      </w:r>
      <w:r w:rsidR="009E003D">
        <w:rPr>
          <w:rFonts w:ascii="Arial" w:hAnsi="Arial" w:cs="Arial"/>
        </w:rPr>
        <w:t>las decisiones que allí se adopten</w:t>
      </w:r>
      <w:r w:rsidR="009121CC">
        <w:rPr>
          <w:rFonts w:ascii="Arial" w:hAnsi="Arial" w:cs="Arial"/>
        </w:rPr>
        <w:t xml:space="preserve">, salvo </w:t>
      </w:r>
      <w:r w:rsidR="00114506">
        <w:rPr>
          <w:rFonts w:ascii="Arial" w:hAnsi="Arial" w:cs="Arial"/>
        </w:rPr>
        <w:t xml:space="preserve">que </w:t>
      </w:r>
      <w:r w:rsidR="009121CC">
        <w:rPr>
          <w:rFonts w:ascii="Arial" w:hAnsi="Arial" w:cs="Arial"/>
        </w:rPr>
        <w:t>se haga un pronunciamiento expreso</w:t>
      </w:r>
      <w:r w:rsidR="00114506">
        <w:rPr>
          <w:rFonts w:ascii="Arial" w:hAnsi="Arial" w:cs="Arial"/>
        </w:rPr>
        <w:t xml:space="preserve"> que justifique dentro de los cinco (5) días hábiles siguientes, la posición que asume y que en todo caso podrá ser replanteada en la siguiente sesión. En ningún caso </w:t>
      </w:r>
      <w:r w:rsidR="00114506">
        <w:rPr>
          <w:rFonts w:ascii="Arial" w:hAnsi="Arial" w:cs="Arial"/>
        </w:rPr>
        <w:lastRenderedPageBreak/>
        <w:t xml:space="preserve">se </w:t>
      </w:r>
      <w:r w:rsidR="002C2844">
        <w:rPr>
          <w:rFonts w:ascii="Arial" w:hAnsi="Arial" w:cs="Arial"/>
        </w:rPr>
        <w:t>aceptarán</w:t>
      </w:r>
      <w:r w:rsidR="00114506">
        <w:rPr>
          <w:rFonts w:ascii="Arial" w:hAnsi="Arial" w:cs="Arial"/>
        </w:rPr>
        <w:t xml:space="preserve"> posiciones que impidan la adopción y/o implementación del Plan </w:t>
      </w:r>
      <w:r w:rsidR="00522D30">
        <w:rPr>
          <w:rFonts w:ascii="Arial" w:hAnsi="Arial" w:cs="Arial"/>
        </w:rPr>
        <w:t>Estratégico</w:t>
      </w:r>
      <w:r w:rsidR="00114506">
        <w:rPr>
          <w:rFonts w:ascii="Arial" w:hAnsi="Arial" w:cs="Arial"/>
        </w:rPr>
        <w:t xml:space="preserve"> de Gestión del Distrito Especial del Bajo Cauca. </w:t>
      </w:r>
    </w:p>
    <w:p w14:paraId="491AEE8D" w14:textId="77777777" w:rsidR="002C2844" w:rsidRDefault="002C2844" w:rsidP="0068467C">
      <w:pPr>
        <w:spacing w:after="0" w:line="240" w:lineRule="auto"/>
        <w:ind w:left="-567" w:right="-518"/>
        <w:jc w:val="both"/>
        <w:rPr>
          <w:rFonts w:ascii="Arial" w:hAnsi="Arial" w:cs="Arial"/>
          <w:b/>
          <w:bCs/>
        </w:rPr>
      </w:pPr>
    </w:p>
    <w:p w14:paraId="569D8C0D" w14:textId="54206D93" w:rsidR="0068467C" w:rsidRDefault="0068467C" w:rsidP="0068467C">
      <w:pPr>
        <w:spacing w:after="0" w:line="240" w:lineRule="auto"/>
        <w:ind w:left="-567" w:right="-518"/>
        <w:jc w:val="both"/>
        <w:rPr>
          <w:rFonts w:ascii="Arial" w:hAnsi="Arial" w:cs="Arial"/>
        </w:rPr>
      </w:pPr>
      <w:r>
        <w:rPr>
          <w:rFonts w:ascii="Arial" w:hAnsi="Arial" w:cs="Arial"/>
          <w:b/>
          <w:bCs/>
        </w:rPr>
        <w:t>P</w:t>
      </w:r>
      <w:r w:rsidRPr="004916DA">
        <w:rPr>
          <w:rFonts w:ascii="Arial" w:hAnsi="Arial" w:cs="Arial"/>
          <w:b/>
          <w:bCs/>
        </w:rPr>
        <w:t>arágrafo 3.</w:t>
      </w:r>
      <w:r w:rsidRPr="004916DA">
        <w:rPr>
          <w:rFonts w:ascii="Arial" w:hAnsi="Arial" w:cs="Arial"/>
        </w:rPr>
        <w:t> La Mesa de Trabajo Interinstitucional estará presidida por el Ministerio de Minas y Energía</w:t>
      </w:r>
      <w:r w:rsidR="00B41BAB">
        <w:rPr>
          <w:rFonts w:ascii="Arial" w:hAnsi="Arial" w:cs="Arial"/>
        </w:rPr>
        <w:t xml:space="preserve">. El </w:t>
      </w:r>
      <w:r w:rsidRPr="004916DA">
        <w:rPr>
          <w:rFonts w:ascii="Arial" w:hAnsi="Arial" w:cs="Arial"/>
        </w:rPr>
        <w:t>Ministerio del Interior</w:t>
      </w:r>
      <w:r w:rsidR="002C2844">
        <w:rPr>
          <w:rFonts w:ascii="Arial" w:hAnsi="Arial" w:cs="Arial"/>
        </w:rPr>
        <w:t xml:space="preserve"> </w:t>
      </w:r>
      <w:r w:rsidRPr="004916DA">
        <w:rPr>
          <w:rFonts w:ascii="Arial" w:hAnsi="Arial" w:cs="Arial"/>
        </w:rPr>
        <w:t>y el Departamento Nacional de Planeación</w:t>
      </w:r>
      <w:r w:rsidR="00B41BAB">
        <w:rPr>
          <w:rFonts w:ascii="Arial" w:hAnsi="Arial" w:cs="Arial"/>
        </w:rPr>
        <w:t xml:space="preserve"> (DNP) brindarán apoyo al Ministerio de Minas y Energía para convocar de manera efectiva a los organismos y entidades que la conforman</w:t>
      </w:r>
      <w:r w:rsidR="00522D30">
        <w:rPr>
          <w:rFonts w:ascii="Arial" w:hAnsi="Arial" w:cs="Arial"/>
        </w:rPr>
        <w:t xml:space="preserve"> y harán seguimiento al cumplimiento de las decisiones que adopten la </w:t>
      </w:r>
      <w:r w:rsidR="005B76D3">
        <w:rPr>
          <w:rFonts w:ascii="Arial" w:hAnsi="Arial" w:cs="Arial"/>
        </w:rPr>
        <w:t>M</w:t>
      </w:r>
      <w:r w:rsidR="00522D30">
        <w:rPr>
          <w:rFonts w:ascii="Arial" w:hAnsi="Arial" w:cs="Arial"/>
        </w:rPr>
        <w:t xml:space="preserve">esa de </w:t>
      </w:r>
      <w:r w:rsidR="005B76D3">
        <w:rPr>
          <w:rFonts w:ascii="Arial" w:hAnsi="Arial" w:cs="Arial"/>
        </w:rPr>
        <w:t>T</w:t>
      </w:r>
      <w:r w:rsidR="00522D30">
        <w:rPr>
          <w:rFonts w:ascii="Arial" w:hAnsi="Arial" w:cs="Arial"/>
        </w:rPr>
        <w:t>rabajo Interinstitucional del Distrito de Bajo Cauca través de los mecanismos que se adopten en la mesa</w:t>
      </w:r>
      <w:r w:rsidR="00455F86">
        <w:rPr>
          <w:rFonts w:ascii="Arial" w:hAnsi="Arial" w:cs="Arial"/>
        </w:rPr>
        <w:t xml:space="preserve"> </w:t>
      </w:r>
      <w:r w:rsidR="00522D30">
        <w:rPr>
          <w:rFonts w:ascii="Arial" w:hAnsi="Arial" w:cs="Arial"/>
        </w:rPr>
        <w:t>para el efecto</w:t>
      </w:r>
      <w:r w:rsidR="00455F86">
        <w:rPr>
          <w:rFonts w:ascii="Arial" w:hAnsi="Arial" w:cs="Arial"/>
        </w:rPr>
        <w:t xml:space="preserve"> </w:t>
      </w:r>
      <w:r w:rsidR="005E1152">
        <w:rPr>
          <w:rFonts w:ascii="Arial" w:hAnsi="Arial" w:cs="Arial"/>
        </w:rPr>
        <w:t>en el reglamento</w:t>
      </w:r>
      <w:r w:rsidR="00522D30">
        <w:rPr>
          <w:rFonts w:ascii="Arial" w:hAnsi="Arial" w:cs="Arial"/>
        </w:rPr>
        <w:t>.</w:t>
      </w:r>
    </w:p>
    <w:p w14:paraId="7512A736" w14:textId="77777777" w:rsidR="0068467C" w:rsidRPr="004916DA" w:rsidRDefault="0068467C" w:rsidP="0068467C">
      <w:pPr>
        <w:spacing w:after="0" w:line="240" w:lineRule="auto"/>
        <w:ind w:left="-567" w:right="-518"/>
        <w:jc w:val="both"/>
        <w:rPr>
          <w:rFonts w:ascii="Arial" w:hAnsi="Arial" w:cs="Arial"/>
        </w:rPr>
      </w:pPr>
    </w:p>
    <w:p w14:paraId="67A5B04F" w14:textId="3270B28B" w:rsidR="0068467C" w:rsidRPr="004916DA" w:rsidRDefault="0068467C" w:rsidP="0068467C">
      <w:pPr>
        <w:spacing w:after="0" w:line="240" w:lineRule="auto"/>
        <w:ind w:left="-567" w:right="-518"/>
        <w:jc w:val="both"/>
        <w:rPr>
          <w:rFonts w:ascii="Arial" w:hAnsi="Arial" w:cs="Arial"/>
        </w:rPr>
      </w:pPr>
      <w:r>
        <w:rPr>
          <w:rFonts w:ascii="Arial" w:hAnsi="Arial" w:cs="Arial"/>
          <w:b/>
          <w:bCs/>
        </w:rPr>
        <w:t>P</w:t>
      </w:r>
      <w:r w:rsidRPr="004916DA">
        <w:rPr>
          <w:rFonts w:ascii="Arial" w:hAnsi="Arial" w:cs="Arial"/>
          <w:b/>
          <w:bCs/>
        </w:rPr>
        <w:t>arágrafo 4.</w:t>
      </w:r>
      <w:r w:rsidRPr="004916DA">
        <w:rPr>
          <w:rFonts w:ascii="Arial" w:hAnsi="Arial" w:cs="Arial"/>
        </w:rPr>
        <w:t> Una vez instalada la Mesa de Trabajo Interinstitucional, sus integrantes definirá su propio reglamento</w:t>
      </w:r>
      <w:r w:rsidR="005E1152">
        <w:rPr>
          <w:rFonts w:ascii="Arial" w:hAnsi="Arial" w:cs="Arial"/>
        </w:rPr>
        <w:t xml:space="preserve"> en la segunda sesión</w:t>
      </w:r>
      <w:r w:rsidR="00066E1C">
        <w:rPr>
          <w:rFonts w:ascii="Arial" w:hAnsi="Arial" w:cs="Arial"/>
        </w:rPr>
        <w:t xml:space="preserve">. La mesa deberá ser instalada </w:t>
      </w:r>
      <w:r w:rsidR="00455F86">
        <w:rPr>
          <w:rFonts w:ascii="Arial" w:hAnsi="Arial" w:cs="Arial"/>
        </w:rPr>
        <w:t xml:space="preserve">dentro de los quince (15) días hábiles siguientes a la expedición de la presente resolución.  </w:t>
      </w:r>
    </w:p>
    <w:p w14:paraId="5A69C3E7" w14:textId="77777777" w:rsidR="0068467C" w:rsidRDefault="0068467C" w:rsidP="0068467C">
      <w:pPr>
        <w:spacing w:after="0" w:line="240" w:lineRule="auto"/>
        <w:ind w:left="-567" w:right="-518"/>
        <w:jc w:val="both"/>
        <w:rPr>
          <w:rFonts w:ascii="Arial" w:hAnsi="Arial" w:cs="Arial"/>
        </w:rPr>
      </w:pPr>
    </w:p>
    <w:p w14:paraId="58D3C4A8" w14:textId="77777777" w:rsidR="00E358EA" w:rsidRPr="0071166A" w:rsidRDefault="0068467C" w:rsidP="0068467C">
      <w:pPr>
        <w:spacing w:after="0" w:line="240" w:lineRule="auto"/>
        <w:ind w:left="-567" w:right="-518"/>
        <w:jc w:val="both"/>
        <w:rPr>
          <w:rFonts w:ascii="Arial" w:hAnsi="Arial" w:cs="Arial"/>
        </w:rPr>
      </w:pPr>
      <w:bookmarkStart w:id="7" w:name="5"/>
      <w:r>
        <w:rPr>
          <w:rFonts w:ascii="Arial" w:hAnsi="Arial" w:cs="Arial"/>
          <w:b/>
          <w:bCs/>
        </w:rPr>
        <w:t>A</w:t>
      </w:r>
      <w:r w:rsidRPr="004916DA">
        <w:rPr>
          <w:rFonts w:ascii="Arial" w:hAnsi="Arial" w:cs="Arial"/>
          <w:b/>
          <w:bCs/>
        </w:rPr>
        <w:t xml:space="preserve">rtículo </w:t>
      </w:r>
      <w:r>
        <w:rPr>
          <w:rFonts w:ascii="Arial" w:hAnsi="Arial" w:cs="Arial"/>
          <w:b/>
          <w:bCs/>
        </w:rPr>
        <w:t>6</w:t>
      </w:r>
      <w:r w:rsidRPr="004916DA">
        <w:rPr>
          <w:rFonts w:ascii="Arial" w:hAnsi="Arial" w:cs="Arial"/>
          <w:b/>
          <w:bCs/>
        </w:rPr>
        <w:t>.</w:t>
      </w:r>
      <w:r w:rsidR="00EA1F03">
        <w:rPr>
          <w:rFonts w:ascii="Arial" w:hAnsi="Arial" w:cs="Arial"/>
          <w:b/>
          <w:bCs/>
        </w:rPr>
        <w:t>-</w:t>
      </w:r>
      <w:r w:rsidR="004B0303">
        <w:rPr>
          <w:rFonts w:ascii="Arial" w:hAnsi="Arial" w:cs="Arial"/>
          <w:b/>
          <w:bCs/>
          <w:i/>
          <w:iCs/>
        </w:rPr>
        <w:t xml:space="preserve"> </w:t>
      </w:r>
      <w:r w:rsidRPr="00B166E7">
        <w:rPr>
          <w:rFonts w:ascii="Arial" w:hAnsi="Arial" w:cs="Arial"/>
          <w:b/>
          <w:bCs/>
          <w:i/>
          <w:iCs/>
        </w:rPr>
        <w:t>Plan Estratégico de Gestión</w:t>
      </w:r>
      <w:r w:rsidRPr="004916DA">
        <w:rPr>
          <w:rFonts w:ascii="Arial" w:hAnsi="Arial" w:cs="Arial"/>
          <w:b/>
          <w:bCs/>
        </w:rPr>
        <w:t>.</w:t>
      </w:r>
      <w:bookmarkEnd w:id="7"/>
      <w:r w:rsidRPr="004916DA">
        <w:rPr>
          <w:rFonts w:ascii="Arial" w:hAnsi="Arial" w:cs="Arial"/>
        </w:rPr>
        <w:t> La Mesa de Trabajo Interinstitucional del </w:t>
      </w:r>
      <w:r w:rsidRPr="004916DA">
        <w:rPr>
          <w:rFonts w:ascii="Arial" w:hAnsi="Arial" w:cs="Arial"/>
          <w:i/>
          <w:iCs/>
        </w:rPr>
        <w:t>“Distrito Agrominero y Pesquero de la Subregión del Bajo Cauca Antioqueño”</w:t>
      </w:r>
      <w:r w:rsidRPr="004916DA">
        <w:rPr>
          <w:rFonts w:ascii="Arial" w:hAnsi="Arial" w:cs="Arial"/>
        </w:rPr>
        <w:t>,</w:t>
      </w:r>
      <w:r w:rsidR="005E1152">
        <w:rPr>
          <w:rFonts w:ascii="Arial" w:hAnsi="Arial" w:cs="Arial"/>
        </w:rPr>
        <w:t xml:space="preserve"> </w:t>
      </w:r>
      <w:r w:rsidR="00E11614">
        <w:rPr>
          <w:rFonts w:ascii="Arial" w:hAnsi="Arial" w:cs="Arial"/>
        </w:rPr>
        <w:t xml:space="preserve">deberá </w:t>
      </w:r>
      <w:r w:rsidR="00013E05">
        <w:rPr>
          <w:rFonts w:ascii="Arial" w:hAnsi="Arial" w:cs="Arial"/>
        </w:rPr>
        <w:t xml:space="preserve">diseñar y </w:t>
      </w:r>
      <w:r w:rsidR="00E11614">
        <w:rPr>
          <w:rFonts w:ascii="Arial" w:hAnsi="Arial" w:cs="Arial"/>
        </w:rPr>
        <w:t xml:space="preserve">adoptar el Plan Estratégico de Gestión que contenga </w:t>
      </w:r>
      <w:r w:rsidR="009A2ADE" w:rsidRPr="009A2ADE">
        <w:rPr>
          <w:rFonts w:ascii="Arial" w:hAnsi="Arial" w:cs="Arial"/>
        </w:rPr>
        <w:t xml:space="preserve">el análisis de la dinámica socioeconómica, productiva y los determinantes del ordenamiento territorial, la previsión de diálogos territoriales, así como el inventario de la oferta institucional a cargo de entidades </w:t>
      </w:r>
      <w:r w:rsidR="009A2ADE">
        <w:rPr>
          <w:rFonts w:ascii="Arial" w:hAnsi="Arial" w:cs="Arial"/>
        </w:rPr>
        <w:t xml:space="preserve">y organismos </w:t>
      </w:r>
      <w:r w:rsidR="009A2ADE" w:rsidRPr="009A2ADE">
        <w:rPr>
          <w:rFonts w:ascii="Arial" w:hAnsi="Arial" w:cs="Arial"/>
        </w:rPr>
        <w:t xml:space="preserve">que conforman la Mesa de Trabajo Interinstitucional de acuerdo con sus competencias, </w:t>
      </w:r>
      <w:r w:rsidR="009A2ADE">
        <w:rPr>
          <w:rFonts w:ascii="Arial" w:hAnsi="Arial" w:cs="Arial"/>
        </w:rPr>
        <w:t xml:space="preserve">que </w:t>
      </w:r>
      <w:r w:rsidR="009A2ADE" w:rsidRPr="009A2ADE">
        <w:rPr>
          <w:rFonts w:ascii="Arial" w:hAnsi="Arial" w:cs="Arial"/>
        </w:rPr>
        <w:t>estén encaminadas a lograr los</w:t>
      </w:r>
      <w:r w:rsidR="009A2ADE">
        <w:rPr>
          <w:rFonts w:ascii="Arial" w:hAnsi="Arial" w:cs="Arial"/>
        </w:rPr>
        <w:t xml:space="preserve"> </w:t>
      </w:r>
      <w:r w:rsidR="00E358EA">
        <w:rPr>
          <w:rFonts w:ascii="Arial" w:hAnsi="Arial" w:cs="Arial"/>
        </w:rPr>
        <w:t>objetivos y</w:t>
      </w:r>
      <w:r w:rsidR="009A2ADE" w:rsidRPr="009A2ADE">
        <w:rPr>
          <w:rFonts w:ascii="Arial" w:hAnsi="Arial" w:cs="Arial"/>
        </w:rPr>
        <w:t xml:space="preserve"> propósitos de los Distritos Mineros Especiales para la Diversificación Productiva </w:t>
      </w:r>
      <w:r w:rsidR="00E358EA">
        <w:rPr>
          <w:rFonts w:ascii="Arial" w:hAnsi="Arial" w:cs="Arial"/>
        </w:rPr>
        <w:t xml:space="preserve">previstos del artículo </w:t>
      </w:r>
      <w:hyperlink r:id="rId14" w:anchor="2.2.5.12.4.1" w:tooltip="vinculo" w:history="1">
        <w:r w:rsidR="00E358EA" w:rsidRPr="0071166A">
          <w:rPr>
            <w:rStyle w:val="Hipervnculo"/>
            <w:rFonts w:ascii="Arial" w:hAnsi="Arial" w:cs="Arial"/>
            <w:color w:val="auto"/>
            <w:u w:val="none"/>
          </w:rPr>
          <w:t>2.2.5.12.4.1</w:t>
        </w:r>
      </w:hyperlink>
      <w:r w:rsidR="00E358EA" w:rsidRPr="0071166A">
        <w:rPr>
          <w:rFonts w:ascii="Arial" w:hAnsi="Arial" w:cs="Arial"/>
        </w:rPr>
        <w:t xml:space="preserve"> al </w:t>
      </w:r>
      <w:hyperlink r:id="rId15" w:anchor="2.2.5.12.4.11" w:tooltip="vinculo" w:history="1">
        <w:r w:rsidR="00E358EA" w:rsidRPr="0071166A">
          <w:rPr>
            <w:rStyle w:val="Hipervnculo"/>
            <w:rFonts w:ascii="Arial" w:hAnsi="Arial" w:cs="Arial"/>
            <w:color w:val="auto"/>
            <w:u w:val="none"/>
          </w:rPr>
          <w:t>2.2.5.12.4.11</w:t>
        </w:r>
      </w:hyperlink>
      <w:r w:rsidR="00E358EA" w:rsidRPr="0071166A">
        <w:rPr>
          <w:rFonts w:ascii="Arial" w:hAnsi="Arial" w:cs="Arial"/>
        </w:rPr>
        <w:t xml:space="preserve"> del Decreto 977 de 2024.</w:t>
      </w:r>
    </w:p>
    <w:p w14:paraId="7A27F24E" w14:textId="77777777" w:rsidR="00E358EA" w:rsidRDefault="00E358EA" w:rsidP="00E911AD">
      <w:pPr>
        <w:spacing w:after="0" w:line="240" w:lineRule="auto"/>
        <w:ind w:right="-518"/>
        <w:jc w:val="both"/>
        <w:rPr>
          <w:rFonts w:ascii="Arial" w:hAnsi="Arial" w:cs="Arial"/>
        </w:rPr>
      </w:pPr>
    </w:p>
    <w:p w14:paraId="0E9A3BFD" w14:textId="1166336A" w:rsidR="00E358EA" w:rsidRDefault="00BC0881" w:rsidP="00AF2A6B">
      <w:pPr>
        <w:spacing w:after="0" w:line="240" w:lineRule="auto"/>
        <w:ind w:left="-567" w:right="-518"/>
        <w:jc w:val="both"/>
        <w:rPr>
          <w:rFonts w:ascii="Arial" w:hAnsi="Arial" w:cs="Arial"/>
        </w:rPr>
      </w:pPr>
      <w:r w:rsidRPr="00E911AD">
        <w:rPr>
          <w:rFonts w:ascii="Arial" w:hAnsi="Arial" w:cs="Arial"/>
        </w:rPr>
        <w:t xml:space="preserve">Para </w:t>
      </w:r>
      <w:r w:rsidR="00AF2A6B" w:rsidRPr="00E911AD">
        <w:rPr>
          <w:rFonts w:ascii="Arial" w:hAnsi="Arial" w:cs="Arial"/>
        </w:rPr>
        <w:t xml:space="preserve">el diseño </w:t>
      </w:r>
      <w:r w:rsidRPr="00E911AD">
        <w:rPr>
          <w:rFonts w:ascii="Arial" w:hAnsi="Arial" w:cs="Arial"/>
        </w:rPr>
        <w:t>de</w:t>
      </w:r>
      <w:r w:rsidR="000772BC" w:rsidRPr="00E911AD">
        <w:rPr>
          <w:rFonts w:ascii="Arial" w:hAnsi="Arial" w:cs="Arial"/>
        </w:rPr>
        <w:t>l Plan Estratégico de Gestión</w:t>
      </w:r>
      <w:r w:rsidRPr="00E911AD">
        <w:rPr>
          <w:rFonts w:ascii="Arial" w:hAnsi="Arial" w:cs="Arial"/>
        </w:rPr>
        <w:t xml:space="preserve"> de</w:t>
      </w:r>
      <w:r w:rsidR="00AF2A6B" w:rsidRPr="00E911AD">
        <w:rPr>
          <w:rFonts w:ascii="Arial" w:hAnsi="Arial" w:cs="Arial"/>
        </w:rPr>
        <w:t xml:space="preserve">l </w:t>
      </w:r>
      <w:r w:rsidRPr="00E911AD">
        <w:rPr>
          <w:rFonts w:ascii="Arial" w:hAnsi="Arial" w:cs="Arial"/>
        </w:rPr>
        <w:t>Distrito Minero Especial para la Diversificación Productiva</w:t>
      </w:r>
      <w:r w:rsidR="00502816" w:rsidRPr="00E911AD">
        <w:rPr>
          <w:rFonts w:ascii="Arial" w:hAnsi="Arial" w:cs="Arial"/>
        </w:rPr>
        <w:t xml:space="preserve"> al que se refiere el inciso anterior, se </w:t>
      </w:r>
      <w:r w:rsidRPr="00E911AD">
        <w:rPr>
          <w:rFonts w:ascii="Arial" w:hAnsi="Arial" w:cs="Arial"/>
        </w:rPr>
        <w:t xml:space="preserve">vinculará la participación y concertación con pueblos indígenas, comunidades negras, afrodescendientes, raizales palenqueras y otras comunidades étnicas presentes en el distrito delimitado, garantizando la inserción en el diseño y desarrollo del Plan Estratégico de Gestión de los enfoques de etnodesarrollo y de vida formulados por los Consejos Comunitarios de Comunidades Negras, Afrocolombianas, Raizales y Palenqueras, los Cabildos Indígenas y comunidades </w:t>
      </w:r>
      <w:proofErr w:type="spellStart"/>
      <w:r w:rsidRPr="00E911AD">
        <w:rPr>
          <w:rFonts w:ascii="Arial" w:hAnsi="Arial" w:cs="Arial"/>
        </w:rPr>
        <w:t>R</w:t>
      </w:r>
      <w:r w:rsidR="00AF2A6B" w:rsidRPr="00E911AD">
        <w:rPr>
          <w:rFonts w:ascii="Arial" w:hAnsi="Arial" w:cs="Arial"/>
        </w:rPr>
        <w:t>rom</w:t>
      </w:r>
      <w:proofErr w:type="spellEnd"/>
      <w:r w:rsidR="00AF2A6B" w:rsidRPr="00E911AD">
        <w:rPr>
          <w:rFonts w:ascii="Arial" w:hAnsi="Arial" w:cs="Arial"/>
        </w:rPr>
        <w:t xml:space="preserve"> y para su aprobación deberá agotarse la consulta previa, conforme lo establecido en el artículo 11 de la presente resolución.</w:t>
      </w:r>
      <w:r w:rsidR="00AF2A6B">
        <w:rPr>
          <w:rFonts w:ascii="Arial" w:hAnsi="Arial" w:cs="Arial"/>
        </w:rPr>
        <w:t xml:space="preserve"> </w:t>
      </w:r>
    </w:p>
    <w:p w14:paraId="5AF8122D" w14:textId="77777777" w:rsidR="00E358EA" w:rsidRDefault="00E358EA" w:rsidP="0068467C">
      <w:pPr>
        <w:spacing w:after="0" w:line="240" w:lineRule="auto"/>
        <w:ind w:left="-567" w:right="-518"/>
        <w:jc w:val="both"/>
        <w:rPr>
          <w:rFonts w:ascii="Arial" w:hAnsi="Arial" w:cs="Arial"/>
        </w:rPr>
      </w:pPr>
    </w:p>
    <w:p w14:paraId="476248AD" w14:textId="4040B983" w:rsidR="0068467C" w:rsidRPr="004916DA" w:rsidRDefault="0068467C" w:rsidP="0068467C">
      <w:pPr>
        <w:spacing w:after="0" w:line="240" w:lineRule="auto"/>
        <w:ind w:left="-567" w:right="-518"/>
        <w:jc w:val="both"/>
        <w:rPr>
          <w:rFonts w:ascii="Arial" w:hAnsi="Arial" w:cs="Arial"/>
        </w:rPr>
      </w:pPr>
      <w:r>
        <w:rPr>
          <w:rFonts w:ascii="Arial" w:hAnsi="Arial" w:cs="Arial"/>
          <w:b/>
          <w:bCs/>
        </w:rPr>
        <w:t>P</w:t>
      </w:r>
      <w:r w:rsidRPr="004916DA">
        <w:rPr>
          <w:rFonts w:ascii="Arial" w:hAnsi="Arial" w:cs="Arial"/>
          <w:b/>
          <w:bCs/>
        </w:rPr>
        <w:t>arágrafo.</w:t>
      </w:r>
      <w:r w:rsidRPr="004916DA">
        <w:rPr>
          <w:rFonts w:ascii="Arial" w:hAnsi="Arial" w:cs="Arial"/>
        </w:rPr>
        <w:t> El Plan Estratégico de Gestión del </w:t>
      </w:r>
      <w:r w:rsidRPr="004916DA">
        <w:rPr>
          <w:rFonts w:ascii="Arial" w:hAnsi="Arial" w:cs="Arial"/>
          <w:i/>
          <w:iCs/>
        </w:rPr>
        <w:t xml:space="preserve">“Distrito </w:t>
      </w:r>
      <w:proofErr w:type="spellStart"/>
      <w:r w:rsidRPr="004916DA">
        <w:rPr>
          <w:rFonts w:ascii="Arial" w:hAnsi="Arial" w:cs="Arial"/>
          <w:i/>
          <w:iCs/>
        </w:rPr>
        <w:t>Agrominero</w:t>
      </w:r>
      <w:proofErr w:type="spellEnd"/>
      <w:r w:rsidRPr="004916DA">
        <w:rPr>
          <w:rFonts w:ascii="Arial" w:hAnsi="Arial" w:cs="Arial"/>
          <w:i/>
          <w:iCs/>
        </w:rPr>
        <w:t xml:space="preserve"> y Pesquero de la Subregión del Bajo Cauca Antioqueño”</w:t>
      </w:r>
      <w:r w:rsidRPr="004916DA">
        <w:rPr>
          <w:rFonts w:ascii="Arial" w:hAnsi="Arial" w:cs="Arial"/>
        </w:rPr>
        <w:t xml:space="preserve">, tendrá en cuenta, entre otros, las determinantes ambientales y la zonificación elaborada por el Ministerio de </w:t>
      </w:r>
      <w:proofErr w:type="spellStart"/>
      <w:r w:rsidRPr="004916DA">
        <w:rPr>
          <w:rFonts w:ascii="Arial" w:hAnsi="Arial" w:cs="Arial"/>
        </w:rPr>
        <w:t>Ambient</w:t>
      </w:r>
      <w:proofErr w:type="spellEnd"/>
      <w:r w:rsidR="00FF6A03">
        <w:rPr>
          <w:rFonts w:ascii="Arial" w:hAnsi="Arial" w:cs="Arial"/>
        </w:rPr>
        <w:tab/>
      </w:r>
      <w:r w:rsidRPr="004916DA">
        <w:rPr>
          <w:rFonts w:ascii="Arial" w:hAnsi="Arial" w:cs="Arial"/>
        </w:rPr>
        <w:t xml:space="preserve">e y Desarrollo Sostenible y Corantioquia; el potencial para el desarrollo productivo agrícola, pecuario, forestal, acuícola y ecoturístico, derivado de la diversidad del clima y las coberturas de la tierra determinado por el Ministerio de Agricultura y Desarrollo Rural; la caracterización de las actividades mineras y productivas que realizó la Secretaría de Minas de la Gobernación de </w:t>
      </w:r>
      <w:r w:rsidRPr="00E911AD">
        <w:rPr>
          <w:rFonts w:ascii="Arial" w:hAnsi="Arial" w:cs="Arial"/>
        </w:rPr>
        <w:t>Antioquí</w:t>
      </w:r>
      <w:r w:rsidR="00E911AD">
        <w:rPr>
          <w:rFonts w:ascii="Arial" w:hAnsi="Arial" w:cs="Arial"/>
        </w:rPr>
        <w:t>a</w:t>
      </w:r>
      <w:r w:rsidR="0016207A" w:rsidRPr="00E911AD">
        <w:rPr>
          <w:rFonts w:ascii="Arial" w:hAnsi="Arial" w:cs="Arial"/>
        </w:rPr>
        <w:t>,</w:t>
      </w:r>
      <w:r w:rsidR="0016207A">
        <w:rPr>
          <w:rFonts w:ascii="Arial" w:hAnsi="Arial" w:cs="Arial"/>
        </w:rPr>
        <w:t xml:space="preserve"> </w:t>
      </w:r>
      <w:r w:rsidRPr="004916DA">
        <w:rPr>
          <w:rFonts w:ascii="Arial" w:hAnsi="Arial" w:cs="Arial"/>
        </w:rPr>
        <w:t xml:space="preserve">con la colaboración de la Agencia Nacional de Minería y del Ministerio de Minas y Energía; </w:t>
      </w:r>
      <w:r>
        <w:rPr>
          <w:rFonts w:ascii="Arial" w:hAnsi="Arial" w:cs="Arial"/>
        </w:rPr>
        <w:t xml:space="preserve">los insumos elaborados por las Mesas Zonales </w:t>
      </w:r>
      <w:r w:rsidR="00502816">
        <w:rPr>
          <w:rFonts w:ascii="Arial" w:hAnsi="Arial" w:cs="Arial"/>
        </w:rPr>
        <w:t>y/</w:t>
      </w:r>
      <w:r>
        <w:rPr>
          <w:rFonts w:ascii="Arial" w:hAnsi="Arial" w:cs="Arial"/>
        </w:rPr>
        <w:t xml:space="preserve">o Temáticas que se conformen en el Distrito; </w:t>
      </w:r>
      <w:r w:rsidRPr="004916DA">
        <w:rPr>
          <w:rFonts w:ascii="Arial" w:hAnsi="Arial" w:cs="Arial"/>
        </w:rPr>
        <w:t>el análisis de la dinámica socioeconómica, productiva y la oferta institucional a cargo de las entidades que conforman la Mesa de Trabajo Interinstitucional, con el fin de lograr los objetivos</w:t>
      </w:r>
      <w:r w:rsidR="0016207A">
        <w:rPr>
          <w:rFonts w:ascii="Arial" w:hAnsi="Arial" w:cs="Arial"/>
        </w:rPr>
        <w:t xml:space="preserve"> de la presente resolución y los</w:t>
      </w:r>
      <w:r w:rsidRPr="004916DA">
        <w:rPr>
          <w:rFonts w:ascii="Arial" w:hAnsi="Arial" w:cs="Arial"/>
        </w:rPr>
        <w:t xml:space="preserve"> señalados en el Decreto 0977 de 2024.</w:t>
      </w:r>
    </w:p>
    <w:p w14:paraId="208AFE93" w14:textId="77777777" w:rsidR="0068467C" w:rsidRPr="004916DA" w:rsidRDefault="0068467C" w:rsidP="0068467C">
      <w:pPr>
        <w:spacing w:after="0" w:line="240" w:lineRule="auto"/>
        <w:ind w:left="-567" w:right="-518"/>
        <w:jc w:val="both"/>
        <w:rPr>
          <w:rFonts w:ascii="Arial" w:hAnsi="Arial" w:cs="Arial"/>
        </w:rPr>
      </w:pPr>
    </w:p>
    <w:p w14:paraId="0F550C32" w14:textId="7A4FD179" w:rsidR="0068467C" w:rsidRPr="004916DA" w:rsidRDefault="0068467C" w:rsidP="0068467C">
      <w:pPr>
        <w:spacing w:after="0" w:line="240" w:lineRule="auto"/>
        <w:ind w:left="-567" w:right="-518"/>
        <w:jc w:val="both"/>
        <w:rPr>
          <w:rFonts w:ascii="Arial" w:hAnsi="Arial" w:cs="Arial"/>
        </w:rPr>
      </w:pPr>
      <w:bookmarkStart w:id="8" w:name="6"/>
      <w:r>
        <w:rPr>
          <w:rFonts w:ascii="Arial" w:hAnsi="Arial" w:cs="Arial"/>
          <w:b/>
          <w:bCs/>
        </w:rPr>
        <w:t>A</w:t>
      </w:r>
      <w:r w:rsidRPr="004916DA">
        <w:rPr>
          <w:rFonts w:ascii="Arial" w:hAnsi="Arial" w:cs="Arial"/>
          <w:b/>
          <w:bCs/>
        </w:rPr>
        <w:t xml:space="preserve">rtículo </w:t>
      </w:r>
      <w:r>
        <w:rPr>
          <w:rFonts w:ascii="Arial" w:hAnsi="Arial" w:cs="Arial"/>
          <w:b/>
          <w:bCs/>
        </w:rPr>
        <w:t>7</w:t>
      </w:r>
      <w:r w:rsidRPr="004916DA">
        <w:rPr>
          <w:rFonts w:ascii="Arial" w:hAnsi="Arial" w:cs="Arial"/>
          <w:b/>
          <w:bCs/>
        </w:rPr>
        <w:t>.</w:t>
      </w:r>
      <w:r w:rsidR="00B166E7" w:rsidRPr="0754C011">
        <w:rPr>
          <w:rFonts w:ascii="Arial" w:hAnsi="Arial" w:cs="Arial"/>
          <w:b/>
          <w:bCs/>
          <w:i/>
          <w:iCs/>
        </w:rPr>
        <w:t>-</w:t>
      </w:r>
      <w:r w:rsidR="00B166E7">
        <w:rPr>
          <w:rFonts w:ascii="Arial" w:hAnsi="Arial" w:cs="Arial"/>
          <w:b/>
          <w:bCs/>
          <w:i/>
          <w:iCs/>
        </w:rPr>
        <w:t xml:space="preserve"> </w:t>
      </w:r>
      <w:r w:rsidRPr="00B166E7">
        <w:rPr>
          <w:rFonts w:ascii="Arial" w:hAnsi="Arial" w:cs="Arial"/>
          <w:b/>
          <w:bCs/>
          <w:i/>
          <w:iCs/>
        </w:rPr>
        <w:t>Temporalidad del Plan Estratégico de Gestión</w:t>
      </w:r>
      <w:r w:rsidRPr="004916DA">
        <w:rPr>
          <w:rFonts w:ascii="Arial" w:hAnsi="Arial" w:cs="Arial"/>
          <w:b/>
          <w:bCs/>
        </w:rPr>
        <w:t>.</w:t>
      </w:r>
      <w:bookmarkEnd w:id="8"/>
      <w:r w:rsidRPr="004916DA">
        <w:rPr>
          <w:rFonts w:ascii="Arial" w:hAnsi="Arial" w:cs="Arial"/>
        </w:rPr>
        <w:t> El Plan Estratégico de Gestión del </w:t>
      </w:r>
      <w:r w:rsidRPr="004916DA">
        <w:rPr>
          <w:rFonts w:ascii="Arial" w:hAnsi="Arial" w:cs="Arial"/>
          <w:i/>
          <w:iCs/>
        </w:rPr>
        <w:t>“Distrito Agrominero y Pesquero de la Subregión del Bajo Cauca Antioqueño” </w:t>
      </w:r>
      <w:r w:rsidRPr="004916DA">
        <w:rPr>
          <w:rFonts w:ascii="Arial" w:hAnsi="Arial" w:cs="Arial"/>
        </w:rPr>
        <w:t>tendrá una duración de cuatro (4) años, prorrogables de conformidad con las características y necesidades del distrito, atendiendo en todo momento a la proporcionalidad y razonabilidad sobre la temporalidad determinada.</w:t>
      </w:r>
    </w:p>
    <w:p w14:paraId="4CC195E2" w14:textId="77777777" w:rsidR="0068467C" w:rsidRPr="004916DA" w:rsidRDefault="0068467C" w:rsidP="0068467C">
      <w:pPr>
        <w:spacing w:after="0" w:line="240" w:lineRule="auto"/>
        <w:ind w:left="-567" w:right="-518"/>
        <w:jc w:val="both"/>
        <w:rPr>
          <w:rFonts w:ascii="Arial" w:hAnsi="Arial" w:cs="Arial"/>
        </w:rPr>
      </w:pPr>
    </w:p>
    <w:p w14:paraId="7EF6A097" w14:textId="5DBCB2CF" w:rsidR="0012081E" w:rsidRDefault="0068467C" w:rsidP="0012081E">
      <w:pPr>
        <w:spacing w:after="0" w:line="240" w:lineRule="auto"/>
        <w:ind w:left="-567" w:right="-518"/>
        <w:jc w:val="both"/>
        <w:rPr>
          <w:rFonts w:ascii="Arial" w:hAnsi="Arial" w:cs="Arial"/>
        </w:rPr>
      </w:pPr>
      <w:bookmarkStart w:id="9" w:name="7"/>
      <w:r>
        <w:rPr>
          <w:rFonts w:ascii="Arial" w:hAnsi="Arial" w:cs="Arial"/>
          <w:b/>
          <w:bCs/>
        </w:rPr>
        <w:t>A</w:t>
      </w:r>
      <w:r w:rsidRPr="004916DA">
        <w:rPr>
          <w:rFonts w:ascii="Arial" w:hAnsi="Arial" w:cs="Arial"/>
          <w:b/>
          <w:bCs/>
        </w:rPr>
        <w:t xml:space="preserve">rtículo </w:t>
      </w:r>
      <w:r>
        <w:rPr>
          <w:rFonts w:ascii="Arial" w:hAnsi="Arial" w:cs="Arial"/>
          <w:b/>
          <w:bCs/>
        </w:rPr>
        <w:t>8</w:t>
      </w:r>
      <w:r w:rsidRPr="004916DA">
        <w:rPr>
          <w:rFonts w:ascii="Arial" w:hAnsi="Arial" w:cs="Arial"/>
          <w:b/>
          <w:bCs/>
        </w:rPr>
        <w:t>.</w:t>
      </w:r>
      <w:r w:rsidR="00B166E7" w:rsidRPr="00B166E7">
        <w:rPr>
          <w:rFonts w:ascii="Arial" w:hAnsi="Arial" w:cs="Arial"/>
          <w:b/>
          <w:bCs/>
        </w:rPr>
        <w:t>-</w:t>
      </w:r>
      <w:r w:rsidR="00B166E7">
        <w:rPr>
          <w:rFonts w:ascii="Arial" w:hAnsi="Arial" w:cs="Arial"/>
          <w:b/>
          <w:bCs/>
          <w:i/>
          <w:iCs/>
        </w:rPr>
        <w:t xml:space="preserve"> </w:t>
      </w:r>
      <w:r w:rsidRPr="00B166E7">
        <w:rPr>
          <w:rFonts w:ascii="Arial" w:hAnsi="Arial" w:cs="Arial"/>
          <w:b/>
          <w:bCs/>
          <w:i/>
          <w:iCs/>
        </w:rPr>
        <w:t>Evaluación y Seguimiento del Plan Estratégico de Gestión</w:t>
      </w:r>
      <w:r w:rsidRPr="004916DA">
        <w:rPr>
          <w:rFonts w:ascii="Arial" w:hAnsi="Arial" w:cs="Arial"/>
          <w:b/>
          <w:bCs/>
        </w:rPr>
        <w:t>.</w:t>
      </w:r>
      <w:bookmarkEnd w:id="9"/>
      <w:r w:rsidRPr="004916DA">
        <w:rPr>
          <w:rFonts w:ascii="Arial" w:hAnsi="Arial" w:cs="Arial"/>
        </w:rPr>
        <w:t> </w:t>
      </w:r>
      <w:bookmarkStart w:id="10" w:name="8"/>
      <w:r w:rsidR="0012081E">
        <w:rPr>
          <w:rFonts w:ascii="Arial" w:hAnsi="Arial" w:cs="Arial"/>
        </w:rPr>
        <w:t xml:space="preserve"> </w:t>
      </w:r>
      <w:r w:rsidR="0012081E" w:rsidRPr="00253634">
        <w:rPr>
          <w:rFonts w:ascii="Arial" w:hAnsi="Arial" w:cs="Arial"/>
        </w:rPr>
        <w:t xml:space="preserve">El Plan Estratégico de Gestión del Distrito Minero Especial para la Diversificación Productiva integrará indicadores de resultado e impacto que permitan su seguimiento y evaluar las acciones establecidas, su eficacia y eficiencia. El Ministerio de Minas y Energía con el apoyo del Ministerio del Interior y el Departamento Nacional de Planeación realizarán el seguimiento de las acciones propuestas y adoptarán las acciones necesarias para ajustar aquellas acciones que presenten dificultades en torno a lograr los objetivos propuestos en </w:t>
      </w:r>
      <w:r w:rsidR="0012081E">
        <w:rPr>
          <w:rFonts w:ascii="Arial" w:hAnsi="Arial" w:cs="Arial"/>
        </w:rPr>
        <w:t xml:space="preserve">la presente resolución y en </w:t>
      </w:r>
      <w:r w:rsidR="0012081E" w:rsidRPr="00253634">
        <w:rPr>
          <w:rFonts w:ascii="Arial" w:hAnsi="Arial" w:cs="Arial"/>
        </w:rPr>
        <w:t>el artículo </w:t>
      </w:r>
      <w:hyperlink r:id="rId16" w:anchor="2.2.5.12.4.11" w:tooltip="vinculo" w:history="1">
        <w:r w:rsidR="0012081E" w:rsidRPr="0071166A">
          <w:rPr>
            <w:rStyle w:val="Hipervnculo"/>
            <w:rFonts w:ascii="Arial" w:hAnsi="Arial" w:cs="Arial"/>
            <w:color w:val="auto"/>
            <w:u w:val="none"/>
          </w:rPr>
          <w:t>2.2.5.12.4.11</w:t>
        </w:r>
      </w:hyperlink>
      <w:r w:rsidR="0012081E" w:rsidRPr="004916DA">
        <w:rPr>
          <w:rFonts w:ascii="Arial" w:hAnsi="Arial" w:cs="Arial"/>
        </w:rPr>
        <w:t xml:space="preserve"> del Decreto 0977 de 2024</w:t>
      </w:r>
      <w:r w:rsidR="00385899">
        <w:rPr>
          <w:rFonts w:ascii="Arial" w:hAnsi="Arial" w:cs="Arial"/>
        </w:rPr>
        <w:t>.</w:t>
      </w:r>
    </w:p>
    <w:p w14:paraId="0FA33F56" w14:textId="77777777" w:rsidR="0012081E" w:rsidRDefault="0012081E" w:rsidP="0068467C">
      <w:pPr>
        <w:spacing w:after="0" w:line="240" w:lineRule="auto"/>
        <w:ind w:left="-567" w:right="-518"/>
        <w:jc w:val="both"/>
        <w:rPr>
          <w:rFonts w:ascii="Arial" w:hAnsi="Arial" w:cs="Arial"/>
          <w:b/>
          <w:bCs/>
        </w:rPr>
      </w:pPr>
    </w:p>
    <w:p w14:paraId="6593961B" w14:textId="5EA681BD" w:rsidR="0068467C" w:rsidRPr="004916DA" w:rsidRDefault="0068467C" w:rsidP="0068467C">
      <w:pPr>
        <w:spacing w:after="0" w:line="240" w:lineRule="auto"/>
        <w:ind w:left="-567" w:right="-518"/>
        <w:jc w:val="both"/>
        <w:rPr>
          <w:rFonts w:ascii="Arial" w:hAnsi="Arial" w:cs="Arial"/>
        </w:rPr>
      </w:pPr>
      <w:r>
        <w:rPr>
          <w:rFonts w:ascii="Arial" w:hAnsi="Arial" w:cs="Arial"/>
          <w:b/>
          <w:bCs/>
        </w:rPr>
        <w:t>A</w:t>
      </w:r>
      <w:r w:rsidRPr="004916DA">
        <w:rPr>
          <w:rFonts w:ascii="Arial" w:hAnsi="Arial" w:cs="Arial"/>
          <w:b/>
          <w:bCs/>
        </w:rPr>
        <w:t xml:space="preserve">rtículo </w:t>
      </w:r>
      <w:r>
        <w:rPr>
          <w:rFonts w:ascii="Arial" w:hAnsi="Arial" w:cs="Arial"/>
          <w:b/>
          <w:bCs/>
        </w:rPr>
        <w:t>9.</w:t>
      </w:r>
      <w:r w:rsidR="006C7E5B" w:rsidRPr="006C7E5B">
        <w:rPr>
          <w:rFonts w:ascii="Arial" w:hAnsi="Arial" w:cs="Arial"/>
          <w:b/>
          <w:bCs/>
        </w:rPr>
        <w:t>-</w:t>
      </w:r>
      <w:r w:rsidR="006C7E5B" w:rsidRPr="006C7E5B">
        <w:rPr>
          <w:rFonts w:ascii="Arial" w:hAnsi="Arial" w:cs="Arial"/>
          <w:b/>
          <w:bCs/>
          <w:i/>
          <w:iCs/>
        </w:rPr>
        <w:t xml:space="preserve"> </w:t>
      </w:r>
      <w:r w:rsidRPr="006C7E5B">
        <w:rPr>
          <w:rFonts w:ascii="Arial" w:hAnsi="Arial" w:cs="Arial"/>
          <w:b/>
          <w:bCs/>
          <w:i/>
          <w:iCs/>
        </w:rPr>
        <w:t>Seguimiento a los Procesos de Formalización</w:t>
      </w:r>
      <w:r w:rsidRPr="004916DA">
        <w:rPr>
          <w:rFonts w:ascii="Arial" w:hAnsi="Arial" w:cs="Arial"/>
          <w:b/>
          <w:bCs/>
        </w:rPr>
        <w:t>.</w:t>
      </w:r>
      <w:bookmarkEnd w:id="10"/>
      <w:r w:rsidRPr="004916DA">
        <w:rPr>
          <w:rFonts w:ascii="Arial" w:hAnsi="Arial" w:cs="Arial"/>
        </w:rPr>
        <w:t> La Agencia Nacional de Minería (ANM) deberá presentar un plan de trabajo para la formalización por oferta</w:t>
      </w:r>
      <w:r w:rsidRPr="004916DA">
        <w:rPr>
          <w:rFonts w:ascii="Arial" w:hAnsi="Arial" w:cs="Arial"/>
          <w:i/>
          <w:iCs/>
        </w:rPr>
        <w:t>, </w:t>
      </w:r>
      <w:r w:rsidRPr="004916DA">
        <w:rPr>
          <w:rFonts w:ascii="Arial" w:hAnsi="Arial" w:cs="Arial"/>
        </w:rPr>
        <w:t>en los municipios que integran el </w:t>
      </w:r>
      <w:r w:rsidRPr="004916DA">
        <w:rPr>
          <w:rFonts w:ascii="Arial" w:hAnsi="Arial" w:cs="Arial"/>
          <w:i/>
          <w:iCs/>
        </w:rPr>
        <w:t>“Distrito Agrominero y Pesquero de la Subregión del Bajo Cauca Antioqueño”, </w:t>
      </w:r>
      <w:r w:rsidRPr="004916DA">
        <w:rPr>
          <w:rFonts w:ascii="Arial" w:hAnsi="Arial" w:cs="Arial"/>
        </w:rPr>
        <w:t xml:space="preserve">con acciones </w:t>
      </w:r>
      <w:r w:rsidRPr="004916DA">
        <w:rPr>
          <w:rFonts w:ascii="Arial" w:hAnsi="Arial" w:cs="Arial"/>
        </w:rPr>
        <w:lastRenderedPageBreak/>
        <w:t>diferenciadas para los sujetos de especial protección, dentro de los quince (15) días siguientes a la expedición de este acto administrativo; y a reportar mensualmente, el avance en el proceso de formalización, titulación, control, fiscalización, depuración del catastro minero y demás labores que garanticen los objetivos del Distrito</w:t>
      </w:r>
      <w:r w:rsidR="00427827">
        <w:rPr>
          <w:rFonts w:ascii="Arial" w:hAnsi="Arial" w:cs="Arial"/>
        </w:rPr>
        <w:t xml:space="preserve"> en concordancia con las normas que rigen los proceso</w:t>
      </w:r>
      <w:r w:rsidR="00692AB0">
        <w:rPr>
          <w:rFonts w:ascii="Arial" w:hAnsi="Arial" w:cs="Arial"/>
        </w:rPr>
        <w:t xml:space="preserve"> </w:t>
      </w:r>
      <w:r w:rsidR="00427827">
        <w:rPr>
          <w:rFonts w:ascii="Arial" w:hAnsi="Arial" w:cs="Arial"/>
        </w:rPr>
        <w:t>de formalización minera vigentes</w:t>
      </w:r>
      <w:r w:rsidRPr="004916DA">
        <w:rPr>
          <w:rFonts w:ascii="Arial" w:hAnsi="Arial" w:cs="Arial"/>
          <w:i/>
          <w:iCs/>
        </w:rPr>
        <w:t>.</w:t>
      </w:r>
    </w:p>
    <w:p w14:paraId="48A9FBB7" w14:textId="77777777" w:rsidR="00692AB0" w:rsidRDefault="00692AB0" w:rsidP="0071166A">
      <w:pPr>
        <w:spacing w:after="0" w:line="240" w:lineRule="auto"/>
        <w:ind w:right="-518"/>
        <w:jc w:val="both"/>
        <w:rPr>
          <w:rFonts w:ascii="Arial" w:hAnsi="Arial" w:cs="Arial"/>
        </w:rPr>
      </w:pPr>
    </w:p>
    <w:p w14:paraId="15F9458B" w14:textId="5004242E" w:rsidR="0068467C" w:rsidRPr="004916DA" w:rsidRDefault="0068467C" w:rsidP="0068467C">
      <w:pPr>
        <w:spacing w:after="0" w:line="240" w:lineRule="auto"/>
        <w:ind w:left="-567" w:right="-518"/>
        <w:jc w:val="both"/>
        <w:rPr>
          <w:rFonts w:ascii="Arial" w:hAnsi="Arial" w:cs="Arial"/>
        </w:rPr>
      </w:pPr>
      <w:bookmarkStart w:id="11" w:name="9"/>
      <w:r>
        <w:rPr>
          <w:rFonts w:ascii="Arial" w:hAnsi="Arial" w:cs="Arial"/>
          <w:b/>
          <w:bCs/>
        </w:rPr>
        <w:t>A</w:t>
      </w:r>
      <w:r w:rsidRPr="004916DA">
        <w:rPr>
          <w:rFonts w:ascii="Arial" w:hAnsi="Arial" w:cs="Arial"/>
          <w:b/>
          <w:bCs/>
        </w:rPr>
        <w:t xml:space="preserve">rtículo </w:t>
      </w:r>
      <w:r>
        <w:rPr>
          <w:rFonts w:ascii="Arial" w:hAnsi="Arial" w:cs="Arial"/>
          <w:b/>
          <w:bCs/>
        </w:rPr>
        <w:t>10</w:t>
      </w:r>
      <w:r w:rsidRPr="004916DA">
        <w:rPr>
          <w:rFonts w:ascii="Arial" w:hAnsi="Arial" w:cs="Arial"/>
          <w:b/>
          <w:bCs/>
        </w:rPr>
        <w:t>.</w:t>
      </w:r>
      <w:r w:rsidR="006C7E5B" w:rsidRPr="006C7E5B">
        <w:rPr>
          <w:rFonts w:ascii="Arial" w:hAnsi="Arial" w:cs="Arial"/>
          <w:b/>
          <w:bCs/>
        </w:rPr>
        <w:t>-</w:t>
      </w:r>
      <w:r w:rsidR="006C7E5B">
        <w:rPr>
          <w:rFonts w:ascii="Arial" w:hAnsi="Arial" w:cs="Arial"/>
          <w:b/>
          <w:bCs/>
          <w:i/>
          <w:iCs/>
        </w:rPr>
        <w:t xml:space="preserve"> </w:t>
      </w:r>
      <w:r w:rsidRPr="006C7E5B">
        <w:rPr>
          <w:rFonts w:ascii="Arial" w:hAnsi="Arial" w:cs="Arial"/>
          <w:b/>
          <w:bCs/>
          <w:i/>
          <w:iCs/>
        </w:rPr>
        <w:t>Informe de Planificación Minero-</w:t>
      </w:r>
      <w:r w:rsidR="006C7E5B">
        <w:rPr>
          <w:rFonts w:ascii="Arial" w:hAnsi="Arial" w:cs="Arial"/>
          <w:b/>
          <w:bCs/>
          <w:i/>
          <w:iCs/>
        </w:rPr>
        <w:t>E</w:t>
      </w:r>
      <w:r w:rsidRPr="006C7E5B">
        <w:rPr>
          <w:rFonts w:ascii="Arial" w:hAnsi="Arial" w:cs="Arial"/>
          <w:b/>
          <w:bCs/>
          <w:i/>
          <w:iCs/>
        </w:rPr>
        <w:t>nergética</w:t>
      </w:r>
      <w:r w:rsidRPr="004916DA">
        <w:rPr>
          <w:rFonts w:ascii="Arial" w:hAnsi="Arial" w:cs="Arial"/>
          <w:b/>
          <w:bCs/>
        </w:rPr>
        <w:t>.</w:t>
      </w:r>
      <w:bookmarkEnd w:id="11"/>
      <w:r w:rsidRPr="004916DA">
        <w:rPr>
          <w:rFonts w:ascii="Arial" w:hAnsi="Arial" w:cs="Arial"/>
        </w:rPr>
        <w:t> </w:t>
      </w:r>
      <w:r w:rsidR="00692AB0">
        <w:rPr>
          <w:rFonts w:ascii="Arial" w:hAnsi="Arial" w:cs="Arial"/>
        </w:rPr>
        <w:t>L</w:t>
      </w:r>
      <w:r w:rsidRPr="004916DA">
        <w:rPr>
          <w:rFonts w:ascii="Arial" w:hAnsi="Arial" w:cs="Arial"/>
        </w:rPr>
        <w:t>a Unidad de Planeación Minero Energética (UPME), en coordinación con la Dirección de Energía Eléctrica, la Dirección de Formalización Minera y la Dirección de Minería Empresarial del Ministerio de Minas y Energía, el Servicio Geológico Colombiano y demás entidades relevantes para lograr dicha planificación, deberá</w:t>
      </w:r>
      <w:r w:rsidR="00DF10D3">
        <w:rPr>
          <w:rFonts w:ascii="Arial" w:hAnsi="Arial" w:cs="Arial"/>
        </w:rPr>
        <w:t>n</w:t>
      </w:r>
      <w:r w:rsidRPr="004916DA">
        <w:rPr>
          <w:rFonts w:ascii="Arial" w:hAnsi="Arial" w:cs="Arial"/>
        </w:rPr>
        <w:t xml:space="preserve"> presentar un informe </w:t>
      </w:r>
      <w:r w:rsidR="00692AB0">
        <w:rPr>
          <w:rFonts w:ascii="Arial" w:hAnsi="Arial" w:cs="Arial"/>
        </w:rPr>
        <w:t xml:space="preserve">de planificación minero energética </w:t>
      </w:r>
      <w:r w:rsidR="006F5D0D">
        <w:rPr>
          <w:rFonts w:ascii="Arial" w:hAnsi="Arial" w:cs="Arial"/>
        </w:rPr>
        <w:t xml:space="preserve">ante la Mesa de Trabajo Interinstitucional del Distrito, </w:t>
      </w:r>
      <w:r w:rsidRPr="004916DA">
        <w:rPr>
          <w:rFonts w:ascii="Arial" w:hAnsi="Arial" w:cs="Arial"/>
        </w:rPr>
        <w:t>del </w:t>
      </w:r>
      <w:r w:rsidRPr="004916DA">
        <w:rPr>
          <w:rFonts w:ascii="Arial" w:hAnsi="Arial" w:cs="Arial"/>
          <w:i/>
          <w:iCs/>
        </w:rPr>
        <w:t>“Distrito Agrominero y Pesquero de la Subregión del Bajo Cauca Antioqueño”.</w:t>
      </w:r>
    </w:p>
    <w:p w14:paraId="16EDAE41" w14:textId="77777777" w:rsidR="0068467C" w:rsidRDefault="0068467C" w:rsidP="0068467C">
      <w:pPr>
        <w:spacing w:after="0" w:line="240" w:lineRule="auto"/>
        <w:ind w:right="-518"/>
        <w:jc w:val="both"/>
        <w:rPr>
          <w:rFonts w:ascii="Arial" w:hAnsi="Arial" w:cs="Arial"/>
        </w:rPr>
      </w:pPr>
    </w:p>
    <w:p w14:paraId="1ED76B91" w14:textId="2186B615" w:rsidR="00692AB0" w:rsidRDefault="00692AB0" w:rsidP="0068467C">
      <w:pPr>
        <w:shd w:val="clear" w:color="auto" w:fill="FFFFFF" w:themeFill="background1"/>
        <w:spacing w:after="0" w:line="240" w:lineRule="auto"/>
        <w:ind w:left="-567" w:right="-660"/>
        <w:jc w:val="both"/>
        <w:rPr>
          <w:rFonts w:ascii="Arial" w:hAnsi="Arial" w:cs="Arial"/>
          <w:b/>
          <w:bCs/>
        </w:rPr>
      </w:pPr>
      <w:r>
        <w:rPr>
          <w:rFonts w:ascii="Arial" w:hAnsi="Arial" w:cs="Arial"/>
          <w:b/>
          <w:bCs/>
        </w:rPr>
        <w:t>Parágrafo:</w:t>
      </w:r>
      <w:r w:rsidRPr="00692AB0">
        <w:rPr>
          <w:rFonts w:ascii="Arial" w:hAnsi="Arial" w:cs="Arial"/>
        </w:rPr>
        <w:t xml:space="preserve"> </w:t>
      </w:r>
      <w:r w:rsidR="005A331A">
        <w:rPr>
          <w:rFonts w:ascii="Arial" w:hAnsi="Arial" w:cs="Arial"/>
        </w:rPr>
        <w:t xml:space="preserve">El </w:t>
      </w:r>
      <w:r w:rsidR="005A331A" w:rsidRPr="004916DA">
        <w:rPr>
          <w:rFonts w:ascii="Arial" w:hAnsi="Arial" w:cs="Arial"/>
        </w:rPr>
        <w:t xml:space="preserve">informe </w:t>
      </w:r>
      <w:r w:rsidR="005A331A">
        <w:rPr>
          <w:rFonts w:ascii="Arial" w:hAnsi="Arial" w:cs="Arial"/>
        </w:rPr>
        <w:t>de planificación minero energética al que se refiere el presente artículo deberá presentarse d</w:t>
      </w:r>
      <w:r w:rsidRPr="004916DA">
        <w:rPr>
          <w:rFonts w:ascii="Arial" w:hAnsi="Arial" w:cs="Arial"/>
        </w:rPr>
        <w:t>entro del mes siguiente a la expedición del presente acto administrativo</w:t>
      </w:r>
      <w:r>
        <w:rPr>
          <w:rFonts w:ascii="Arial" w:hAnsi="Arial" w:cs="Arial"/>
          <w:b/>
          <w:bCs/>
        </w:rPr>
        <w:t xml:space="preserve"> </w:t>
      </w:r>
    </w:p>
    <w:p w14:paraId="2C747B87" w14:textId="77777777" w:rsidR="00692AB0" w:rsidRDefault="00692AB0" w:rsidP="0068467C">
      <w:pPr>
        <w:shd w:val="clear" w:color="auto" w:fill="FFFFFF" w:themeFill="background1"/>
        <w:spacing w:after="0" w:line="240" w:lineRule="auto"/>
        <w:ind w:left="-567" w:right="-660"/>
        <w:jc w:val="both"/>
        <w:rPr>
          <w:rFonts w:ascii="Arial" w:hAnsi="Arial" w:cs="Arial"/>
          <w:b/>
          <w:bCs/>
        </w:rPr>
      </w:pPr>
    </w:p>
    <w:p w14:paraId="3742B567" w14:textId="11DDF0AF" w:rsidR="0068467C" w:rsidRDefault="0068467C" w:rsidP="0068467C">
      <w:pPr>
        <w:shd w:val="clear" w:color="auto" w:fill="FFFFFF" w:themeFill="background1"/>
        <w:spacing w:after="0" w:line="240" w:lineRule="auto"/>
        <w:ind w:left="-567" w:right="-660"/>
        <w:jc w:val="both"/>
        <w:rPr>
          <w:rFonts w:ascii="Arial" w:hAnsi="Arial" w:cs="Arial"/>
          <w:color w:val="000000" w:themeColor="text1"/>
        </w:rPr>
      </w:pPr>
      <w:r>
        <w:rPr>
          <w:rFonts w:ascii="Arial" w:hAnsi="Arial" w:cs="Arial"/>
          <w:b/>
          <w:bCs/>
        </w:rPr>
        <w:t xml:space="preserve">Artículo 11.- </w:t>
      </w:r>
      <w:r w:rsidRPr="00A5344E">
        <w:rPr>
          <w:rFonts w:ascii="Arial" w:hAnsi="Arial" w:cs="Arial"/>
          <w:b/>
          <w:bCs/>
          <w:i/>
          <w:iCs/>
          <w:color w:val="000000" w:themeColor="text1"/>
        </w:rPr>
        <w:t>Garantía del derecho fundamental a la consulta previa para la implementación de los Planes Estratégicos de Gestión</w:t>
      </w:r>
      <w:r>
        <w:rPr>
          <w:rFonts w:ascii="Arial" w:hAnsi="Arial" w:cs="Arial"/>
          <w:b/>
          <w:bCs/>
          <w:color w:val="000000" w:themeColor="text1"/>
        </w:rPr>
        <w:t xml:space="preserve">. </w:t>
      </w:r>
      <w:r w:rsidRPr="00383119">
        <w:rPr>
          <w:rFonts w:ascii="Arial" w:hAnsi="Arial" w:cs="Arial"/>
          <w:color w:val="000000" w:themeColor="text1"/>
        </w:rPr>
        <w:t xml:space="preserve">De acuerdo con las competencias de cada </w:t>
      </w:r>
      <w:r w:rsidR="005A331A">
        <w:rPr>
          <w:rFonts w:ascii="Arial" w:hAnsi="Arial" w:cs="Arial"/>
          <w:color w:val="000000" w:themeColor="text1"/>
        </w:rPr>
        <w:t xml:space="preserve">organismo y </w:t>
      </w:r>
      <w:r w:rsidRPr="00383119">
        <w:rPr>
          <w:rFonts w:ascii="Arial" w:hAnsi="Arial" w:cs="Arial"/>
          <w:color w:val="000000" w:themeColor="text1"/>
        </w:rPr>
        <w:t>entidad</w:t>
      </w:r>
      <w:r w:rsidR="005A331A">
        <w:rPr>
          <w:rFonts w:ascii="Arial" w:hAnsi="Arial" w:cs="Arial"/>
          <w:color w:val="000000" w:themeColor="text1"/>
        </w:rPr>
        <w:t xml:space="preserve">es públicas que conforman </w:t>
      </w:r>
      <w:r>
        <w:rPr>
          <w:rFonts w:ascii="Arial" w:hAnsi="Arial" w:cs="Arial"/>
          <w:color w:val="000000" w:themeColor="text1"/>
        </w:rPr>
        <w:t xml:space="preserve">la Mesas de Trabajo Interinstitucional del Distrito Agrominero y Pesquero de la </w:t>
      </w:r>
      <w:r w:rsidR="00B166E7">
        <w:rPr>
          <w:rFonts w:ascii="Arial" w:hAnsi="Arial" w:cs="Arial"/>
          <w:color w:val="000000" w:themeColor="text1"/>
        </w:rPr>
        <w:t>Subregión</w:t>
      </w:r>
      <w:r>
        <w:rPr>
          <w:rFonts w:ascii="Arial" w:hAnsi="Arial" w:cs="Arial"/>
          <w:color w:val="000000" w:themeColor="text1"/>
        </w:rPr>
        <w:t xml:space="preserve"> del Bajo Cauca, </w:t>
      </w:r>
      <w:r w:rsidRPr="00383119">
        <w:rPr>
          <w:rFonts w:ascii="Arial" w:hAnsi="Arial" w:cs="Arial"/>
          <w:color w:val="000000" w:themeColor="text1"/>
        </w:rPr>
        <w:t>se garantizará el diálogo participativo y la construcción de acuerdos con los pueblos indígenas, las comunidades negras, afrocolombianas, raizales y palenqueras y demás sujetos étnicos presentes en la</w:t>
      </w:r>
      <w:r>
        <w:rPr>
          <w:rFonts w:ascii="Arial" w:hAnsi="Arial" w:cs="Arial"/>
          <w:color w:val="000000" w:themeColor="text1"/>
        </w:rPr>
        <w:t>s</w:t>
      </w:r>
      <w:r w:rsidRPr="00383119">
        <w:rPr>
          <w:rFonts w:ascii="Arial" w:hAnsi="Arial" w:cs="Arial"/>
          <w:color w:val="000000" w:themeColor="text1"/>
        </w:rPr>
        <w:t xml:space="preserve"> zona</w:t>
      </w:r>
      <w:r>
        <w:rPr>
          <w:rFonts w:ascii="Arial" w:hAnsi="Arial" w:cs="Arial"/>
          <w:color w:val="000000" w:themeColor="text1"/>
        </w:rPr>
        <w:t>s</w:t>
      </w:r>
      <w:r w:rsidRPr="00383119">
        <w:rPr>
          <w:rFonts w:ascii="Arial" w:hAnsi="Arial" w:cs="Arial"/>
          <w:color w:val="000000" w:themeColor="text1"/>
        </w:rPr>
        <w:t>, como un proceso permanente y una herramienta fundamental en el análisis de la dinámica socioeconómica</w:t>
      </w:r>
      <w:r>
        <w:rPr>
          <w:rFonts w:ascii="Arial" w:hAnsi="Arial" w:cs="Arial"/>
          <w:color w:val="000000" w:themeColor="text1"/>
        </w:rPr>
        <w:t xml:space="preserve"> y socioambiental</w:t>
      </w:r>
      <w:r w:rsidRPr="00383119">
        <w:rPr>
          <w:rFonts w:ascii="Arial" w:hAnsi="Arial" w:cs="Arial"/>
          <w:color w:val="000000" w:themeColor="text1"/>
        </w:rPr>
        <w:t xml:space="preserve">, en </w:t>
      </w:r>
      <w:r w:rsidR="009C7BB9">
        <w:rPr>
          <w:rFonts w:ascii="Arial" w:hAnsi="Arial" w:cs="Arial"/>
          <w:color w:val="000000" w:themeColor="text1"/>
        </w:rPr>
        <w:t xml:space="preserve">el diseño </w:t>
      </w:r>
      <w:r w:rsidRPr="00383119">
        <w:rPr>
          <w:rFonts w:ascii="Arial" w:hAnsi="Arial" w:cs="Arial"/>
          <w:color w:val="000000" w:themeColor="text1"/>
        </w:rPr>
        <w:t>de</w:t>
      </w:r>
      <w:r>
        <w:rPr>
          <w:rFonts w:ascii="Arial" w:hAnsi="Arial" w:cs="Arial"/>
          <w:color w:val="000000" w:themeColor="text1"/>
        </w:rPr>
        <w:t xml:space="preserve"> los</w:t>
      </w:r>
      <w:r w:rsidRPr="00383119">
        <w:rPr>
          <w:rFonts w:ascii="Arial" w:hAnsi="Arial" w:cs="Arial"/>
          <w:color w:val="000000" w:themeColor="text1"/>
        </w:rPr>
        <w:t xml:space="preserve"> Plan</w:t>
      </w:r>
      <w:r>
        <w:rPr>
          <w:rFonts w:ascii="Arial" w:hAnsi="Arial" w:cs="Arial"/>
          <w:color w:val="000000" w:themeColor="text1"/>
        </w:rPr>
        <w:t>es</w:t>
      </w:r>
      <w:r w:rsidRPr="00383119">
        <w:rPr>
          <w:rFonts w:ascii="Arial" w:hAnsi="Arial" w:cs="Arial"/>
          <w:color w:val="000000" w:themeColor="text1"/>
        </w:rPr>
        <w:t xml:space="preserve"> Estratégico</w:t>
      </w:r>
      <w:r>
        <w:rPr>
          <w:rFonts w:ascii="Arial" w:hAnsi="Arial" w:cs="Arial"/>
          <w:color w:val="000000" w:themeColor="text1"/>
        </w:rPr>
        <w:t>s</w:t>
      </w:r>
      <w:r w:rsidRPr="00383119">
        <w:rPr>
          <w:rFonts w:ascii="Arial" w:hAnsi="Arial" w:cs="Arial"/>
          <w:color w:val="000000" w:themeColor="text1"/>
        </w:rPr>
        <w:t xml:space="preserve"> de Gestión, </w:t>
      </w:r>
      <w:r>
        <w:rPr>
          <w:rFonts w:ascii="Arial" w:hAnsi="Arial" w:cs="Arial"/>
          <w:color w:val="000000" w:themeColor="text1"/>
        </w:rPr>
        <w:t xml:space="preserve">así como de </w:t>
      </w:r>
      <w:r w:rsidRPr="00383119">
        <w:rPr>
          <w:rFonts w:ascii="Arial" w:hAnsi="Arial" w:cs="Arial"/>
          <w:color w:val="000000" w:themeColor="text1"/>
        </w:rPr>
        <w:t>su evaluación y seguimiento</w:t>
      </w:r>
      <w:r>
        <w:rPr>
          <w:rFonts w:ascii="Arial" w:hAnsi="Arial" w:cs="Arial"/>
          <w:color w:val="000000" w:themeColor="text1"/>
        </w:rPr>
        <w:t>.</w:t>
      </w:r>
    </w:p>
    <w:p w14:paraId="1535F654" w14:textId="77777777" w:rsidR="0068467C" w:rsidRPr="00383119" w:rsidRDefault="0068467C" w:rsidP="0068467C">
      <w:pPr>
        <w:shd w:val="clear" w:color="auto" w:fill="FFFFFF" w:themeFill="background1"/>
        <w:spacing w:after="0" w:line="240" w:lineRule="auto"/>
        <w:ind w:left="-567" w:right="-660"/>
        <w:jc w:val="both"/>
        <w:rPr>
          <w:rFonts w:ascii="Arial" w:hAnsi="Arial" w:cs="Arial"/>
          <w:color w:val="000000" w:themeColor="text1"/>
        </w:rPr>
      </w:pPr>
    </w:p>
    <w:p w14:paraId="5237BA0C" w14:textId="2FF8D896" w:rsidR="0068467C" w:rsidRDefault="0068467C" w:rsidP="0068467C">
      <w:pPr>
        <w:shd w:val="clear" w:color="auto" w:fill="FFFFFF" w:themeFill="background1"/>
        <w:spacing w:after="0" w:line="240" w:lineRule="auto"/>
        <w:ind w:left="-567" w:right="-660"/>
        <w:jc w:val="both"/>
        <w:rPr>
          <w:rFonts w:ascii="Arial" w:hAnsi="Arial" w:cs="Arial"/>
          <w:color w:val="000000" w:themeColor="text1"/>
        </w:rPr>
      </w:pPr>
      <w:r w:rsidRPr="00383119">
        <w:rPr>
          <w:rFonts w:ascii="Arial" w:hAnsi="Arial" w:cs="Arial"/>
          <w:color w:val="000000" w:themeColor="text1"/>
        </w:rPr>
        <w:t xml:space="preserve">Para </w:t>
      </w:r>
      <w:r w:rsidR="009C7BB9">
        <w:rPr>
          <w:rFonts w:ascii="Arial" w:hAnsi="Arial" w:cs="Arial"/>
          <w:color w:val="000000" w:themeColor="text1"/>
        </w:rPr>
        <w:t>la aprobación</w:t>
      </w:r>
      <w:r w:rsidRPr="00383119">
        <w:rPr>
          <w:rFonts w:ascii="Arial" w:hAnsi="Arial" w:cs="Arial"/>
          <w:color w:val="000000" w:themeColor="text1"/>
        </w:rPr>
        <w:t xml:space="preserve"> de</w:t>
      </w:r>
      <w:r>
        <w:rPr>
          <w:rFonts w:ascii="Arial" w:hAnsi="Arial" w:cs="Arial"/>
          <w:color w:val="000000" w:themeColor="text1"/>
        </w:rPr>
        <w:t xml:space="preserve"> los</w:t>
      </w:r>
      <w:r w:rsidRPr="00383119">
        <w:rPr>
          <w:rFonts w:ascii="Arial" w:hAnsi="Arial" w:cs="Arial"/>
          <w:color w:val="000000" w:themeColor="text1"/>
        </w:rPr>
        <w:t xml:space="preserve"> Plan</w:t>
      </w:r>
      <w:r>
        <w:rPr>
          <w:rFonts w:ascii="Arial" w:hAnsi="Arial" w:cs="Arial"/>
          <w:color w:val="000000" w:themeColor="text1"/>
        </w:rPr>
        <w:t>es</w:t>
      </w:r>
      <w:r w:rsidRPr="00383119">
        <w:rPr>
          <w:rFonts w:ascii="Arial" w:hAnsi="Arial" w:cs="Arial"/>
          <w:color w:val="000000" w:themeColor="text1"/>
        </w:rPr>
        <w:t xml:space="preserve"> Estratégico</w:t>
      </w:r>
      <w:r>
        <w:rPr>
          <w:rFonts w:ascii="Arial" w:hAnsi="Arial" w:cs="Arial"/>
          <w:color w:val="000000" w:themeColor="text1"/>
        </w:rPr>
        <w:t>s</w:t>
      </w:r>
      <w:r w:rsidRPr="00383119">
        <w:rPr>
          <w:rFonts w:ascii="Arial" w:hAnsi="Arial" w:cs="Arial"/>
          <w:color w:val="000000" w:themeColor="text1"/>
        </w:rPr>
        <w:t xml:space="preserve"> de Gestión de</w:t>
      </w:r>
      <w:r>
        <w:rPr>
          <w:rFonts w:ascii="Arial" w:hAnsi="Arial" w:cs="Arial"/>
          <w:color w:val="000000" w:themeColor="text1"/>
        </w:rPr>
        <w:t xml:space="preserve"> los</w:t>
      </w:r>
      <w:r w:rsidRPr="00383119">
        <w:rPr>
          <w:rFonts w:ascii="Arial" w:hAnsi="Arial" w:cs="Arial"/>
          <w:color w:val="000000" w:themeColor="text1"/>
        </w:rPr>
        <w:t xml:space="preserve"> Distrito</w:t>
      </w:r>
      <w:r>
        <w:rPr>
          <w:rFonts w:ascii="Arial" w:hAnsi="Arial" w:cs="Arial"/>
          <w:color w:val="000000" w:themeColor="text1"/>
        </w:rPr>
        <w:t>s Mineros Especiales para la Diversificación Productiva</w:t>
      </w:r>
      <w:r w:rsidRPr="00383119">
        <w:rPr>
          <w:rFonts w:ascii="Arial" w:hAnsi="Arial" w:cs="Arial"/>
          <w:color w:val="000000" w:themeColor="text1"/>
        </w:rPr>
        <w:t xml:space="preserve">, se garantizará el derecho fundamental a la consulta previa de las comunidades negras, afrocolombianas, raizales y palenqueras </w:t>
      </w:r>
      <w:r w:rsidR="007A2201">
        <w:rPr>
          <w:rFonts w:ascii="Arial" w:hAnsi="Arial" w:cs="Arial"/>
          <w:color w:val="000000" w:themeColor="text1"/>
        </w:rPr>
        <w:t>(</w:t>
      </w:r>
      <w:r w:rsidRPr="00383119">
        <w:rPr>
          <w:rFonts w:ascii="Arial" w:hAnsi="Arial" w:cs="Arial"/>
          <w:color w:val="000000" w:themeColor="text1"/>
        </w:rPr>
        <w:t>NARP</w:t>
      </w:r>
      <w:r w:rsidR="007A2201">
        <w:rPr>
          <w:rFonts w:ascii="Arial" w:hAnsi="Arial" w:cs="Arial"/>
          <w:color w:val="000000" w:themeColor="text1"/>
        </w:rPr>
        <w:t>)</w:t>
      </w:r>
      <w:r w:rsidRPr="00383119">
        <w:rPr>
          <w:rFonts w:ascii="Arial" w:hAnsi="Arial" w:cs="Arial"/>
          <w:color w:val="000000" w:themeColor="text1"/>
        </w:rPr>
        <w:t>, Pueblos Indígenas y el Pueblo RROM cuando haya lugar, de acuerdo con los estándares de la Corte Constitucional en esta materia</w:t>
      </w:r>
      <w:r w:rsidR="00F220FF">
        <w:rPr>
          <w:rFonts w:ascii="Arial" w:hAnsi="Arial" w:cs="Arial"/>
          <w:color w:val="000000" w:themeColor="text1"/>
        </w:rPr>
        <w:t>, en concordancia con el artículo 6 de la presente resolución</w:t>
      </w:r>
      <w:r w:rsidRPr="00383119">
        <w:rPr>
          <w:rFonts w:ascii="Arial" w:hAnsi="Arial" w:cs="Arial"/>
          <w:color w:val="000000" w:themeColor="text1"/>
        </w:rPr>
        <w:t>.</w:t>
      </w:r>
      <w:r>
        <w:rPr>
          <w:rFonts w:ascii="Arial" w:hAnsi="Arial" w:cs="Arial"/>
          <w:color w:val="000000" w:themeColor="text1"/>
        </w:rPr>
        <w:t>”</w:t>
      </w:r>
    </w:p>
    <w:p w14:paraId="3EE94DC7" w14:textId="77777777" w:rsidR="0068467C" w:rsidRPr="00E566C1" w:rsidRDefault="0068467C" w:rsidP="0068467C">
      <w:pPr>
        <w:spacing w:after="0" w:line="240" w:lineRule="auto"/>
        <w:ind w:right="-518"/>
        <w:jc w:val="both"/>
        <w:rPr>
          <w:rFonts w:ascii="Arial" w:hAnsi="Arial" w:cs="Arial"/>
        </w:rPr>
      </w:pPr>
    </w:p>
    <w:p w14:paraId="308666FF" w14:textId="64AD4354" w:rsidR="0068467C" w:rsidRPr="00644E1A" w:rsidRDefault="0068467C" w:rsidP="00F220FF">
      <w:pPr>
        <w:spacing w:after="0" w:line="240" w:lineRule="auto"/>
        <w:ind w:left="-567" w:right="-518"/>
        <w:jc w:val="both"/>
        <w:rPr>
          <w:rFonts w:ascii="Arial" w:hAnsi="Arial" w:cs="Arial"/>
          <w:color w:val="000000" w:themeColor="text1"/>
        </w:rPr>
      </w:pPr>
      <w:r w:rsidRPr="00644E1A">
        <w:rPr>
          <w:rFonts w:ascii="Arial" w:hAnsi="Arial" w:cs="Arial"/>
          <w:b/>
          <w:bCs/>
          <w:color w:val="000000" w:themeColor="text1"/>
        </w:rPr>
        <w:t>Artículo 2</w:t>
      </w:r>
      <w:r w:rsidR="00F220FF">
        <w:rPr>
          <w:rFonts w:ascii="Arial" w:hAnsi="Arial" w:cs="Arial"/>
          <w:b/>
          <w:bCs/>
          <w:color w:val="000000" w:themeColor="text1"/>
        </w:rPr>
        <w:t xml:space="preserve">.- </w:t>
      </w:r>
      <w:r w:rsidRPr="00644E1A">
        <w:rPr>
          <w:rFonts w:ascii="Arial" w:hAnsi="Arial" w:cs="Arial"/>
          <w:b/>
          <w:bCs/>
          <w:i/>
          <w:iCs/>
          <w:color w:val="000000" w:themeColor="text1"/>
        </w:rPr>
        <w:t>Vigencia</w:t>
      </w:r>
      <w:r w:rsidR="001051BD">
        <w:rPr>
          <w:rFonts w:ascii="Arial" w:hAnsi="Arial" w:cs="Arial"/>
          <w:b/>
          <w:bCs/>
          <w:i/>
          <w:iCs/>
          <w:color w:val="000000" w:themeColor="text1"/>
        </w:rPr>
        <w:t xml:space="preserve"> y derogatoria</w:t>
      </w:r>
      <w:r w:rsidRPr="00644E1A">
        <w:rPr>
          <w:rFonts w:ascii="Arial" w:hAnsi="Arial" w:cs="Arial"/>
          <w:b/>
          <w:bCs/>
          <w:color w:val="000000" w:themeColor="text1"/>
        </w:rPr>
        <w:t>.</w:t>
      </w:r>
      <w:r w:rsidRPr="00644E1A">
        <w:rPr>
          <w:rFonts w:ascii="Arial" w:hAnsi="Arial" w:cs="Arial"/>
          <w:color w:val="000000" w:themeColor="text1"/>
        </w:rPr>
        <w:t xml:space="preserve"> El presente acto administrativo </w:t>
      </w:r>
      <w:r w:rsidR="00427531">
        <w:rPr>
          <w:rFonts w:ascii="Arial" w:hAnsi="Arial" w:cs="Arial"/>
          <w:color w:val="000000" w:themeColor="text1"/>
        </w:rPr>
        <w:t>sustituye</w:t>
      </w:r>
      <w:r w:rsidR="006642CD">
        <w:rPr>
          <w:rFonts w:ascii="Arial" w:hAnsi="Arial" w:cs="Arial"/>
          <w:color w:val="000000" w:themeColor="text1"/>
        </w:rPr>
        <w:t xml:space="preserve"> íntegramente a</w:t>
      </w:r>
      <w:r w:rsidR="00427531">
        <w:rPr>
          <w:rFonts w:ascii="Arial" w:hAnsi="Arial" w:cs="Arial"/>
          <w:color w:val="000000" w:themeColor="text1"/>
        </w:rPr>
        <w:t xml:space="preserve"> </w:t>
      </w:r>
      <w:r w:rsidRPr="00644E1A">
        <w:rPr>
          <w:rFonts w:ascii="Arial" w:hAnsi="Arial" w:cs="Arial"/>
          <w:color w:val="000000" w:themeColor="text1"/>
        </w:rPr>
        <w:t>la Resolución 40436 del 18 de octubre de 2024, y rige a partir de su publicación en el Diario Oficial.</w:t>
      </w:r>
    </w:p>
    <w:p w14:paraId="57DDFA0A" w14:textId="77777777" w:rsidR="003B0B28" w:rsidRPr="00E566C1" w:rsidRDefault="003B0B28" w:rsidP="00EB3EBE">
      <w:pPr>
        <w:spacing w:after="0" w:line="240" w:lineRule="auto"/>
        <w:ind w:left="-567" w:right="-518"/>
        <w:jc w:val="both"/>
        <w:rPr>
          <w:rFonts w:ascii="Arial" w:hAnsi="Arial" w:cs="Arial"/>
        </w:rPr>
      </w:pPr>
    </w:p>
    <w:p w14:paraId="79CE28C5" w14:textId="77777777" w:rsidR="003B0B28" w:rsidRPr="00E566C1" w:rsidRDefault="003B0B28" w:rsidP="00EB3EBE">
      <w:pPr>
        <w:spacing w:after="0" w:line="240" w:lineRule="auto"/>
        <w:ind w:left="-567" w:right="-518"/>
        <w:jc w:val="both"/>
        <w:rPr>
          <w:rFonts w:ascii="Arial" w:hAnsi="Arial" w:cs="Arial"/>
        </w:rPr>
      </w:pPr>
    </w:p>
    <w:p w14:paraId="7F16AACA" w14:textId="77777777" w:rsidR="00CA0E31" w:rsidRPr="00E566C1" w:rsidRDefault="00CA0E31" w:rsidP="00EB3EBE">
      <w:pPr>
        <w:tabs>
          <w:tab w:val="left" w:pos="2520"/>
          <w:tab w:val="center" w:pos="4335"/>
        </w:tabs>
        <w:spacing w:after="0" w:line="240" w:lineRule="auto"/>
        <w:ind w:left="-567" w:right="-518"/>
        <w:jc w:val="center"/>
        <w:rPr>
          <w:rFonts w:ascii="Arial" w:hAnsi="Arial" w:cs="Arial"/>
          <w:b/>
          <w:bCs/>
        </w:rPr>
      </w:pPr>
      <w:r w:rsidRPr="00E566C1">
        <w:rPr>
          <w:rFonts w:ascii="Arial" w:hAnsi="Arial" w:cs="Arial"/>
          <w:b/>
          <w:bCs/>
        </w:rPr>
        <w:t>PUBLÍQUESE Y CÚMPLASE</w:t>
      </w:r>
    </w:p>
    <w:p w14:paraId="23A30DCE" w14:textId="77777777" w:rsidR="00CA0E31" w:rsidRPr="00E566C1" w:rsidRDefault="00CA0E31" w:rsidP="00EB3EBE">
      <w:pPr>
        <w:spacing w:after="0" w:line="240" w:lineRule="auto"/>
        <w:ind w:left="-567" w:right="-518"/>
        <w:jc w:val="center"/>
        <w:rPr>
          <w:rFonts w:ascii="Arial" w:hAnsi="Arial" w:cs="Arial"/>
        </w:rPr>
      </w:pPr>
      <w:r w:rsidRPr="00E566C1">
        <w:rPr>
          <w:rFonts w:ascii="Arial" w:hAnsi="Arial" w:cs="Arial"/>
        </w:rPr>
        <w:t xml:space="preserve">Dada en Bogotá, D.C., a los </w:t>
      </w:r>
    </w:p>
    <w:p w14:paraId="41556C6E" w14:textId="77777777" w:rsidR="00CA0E31" w:rsidRPr="00E566C1" w:rsidRDefault="00CA0E31" w:rsidP="00EB3EBE">
      <w:pPr>
        <w:spacing w:after="0" w:line="240" w:lineRule="auto"/>
        <w:ind w:left="-567" w:right="-518"/>
        <w:jc w:val="center"/>
        <w:rPr>
          <w:rFonts w:ascii="Arial" w:hAnsi="Arial" w:cs="Arial"/>
        </w:rPr>
      </w:pPr>
    </w:p>
    <w:p w14:paraId="052D9494" w14:textId="77777777" w:rsidR="00CA0E31" w:rsidRPr="00E566C1" w:rsidRDefault="00CA0E31" w:rsidP="00EB3EBE">
      <w:pPr>
        <w:spacing w:after="0" w:line="240" w:lineRule="auto"/>
        <w:ind w:left="-567" w:right="-518"/>
        <w:jc w:val="center"/>
        <w:rPr>
          <w:rFonts w:ascii="Arial" w:hAnsi="Arial" w:cs="Arial"/>
        </w:rPr>
      </w:pPr>
    </w:p>
    <w:p w14:paraId="40A9925C" w14:textId="77777777" w:rsidR="00CA0E31" w:rsidRPr="00E566C1" w:rsidRDefault="00CA0E31" w:rsidP="00EB3EBE">
      <w:pPr>
        <w:spacing w:after="0" w:line="240" w:lineRule="auto"/>
        <w:ind w:left="-567" w:right="-518"/>
        <w:jc w:val="center"/>
        <w:rPr>
          <w:rFonts w:ascii="Arial" w:hAnsi="Arial" w:cs="Arial"/>
        </w:rPr>
      </w:pPr>
    </w:p>
    <w:p w14:paraId="113B391A" w14:textId="77777777" w:rsidR="003F19B6" w:rsidRDefault="003F19B6" w:rsidP="00EB3EBE">
      <w:pPr>
        <w:spacing w:after="0" w:line="240" w:lineRule="auto"/>
        <w:ind w:left="-567" w:right="-518"/>
        <w:jc w:val="center"/>
        <w:rPr>
          <w:rFonts w:ascii="Arial" w:hAnsi="Arial" w:cs="Arial"/>
        </w:rPr>
      </w:pPr>
    </w:p>
    <w:p w14:paraId="6D74EC98" w14:textId="77777777" w:rsidR="009E1757" w:rsidRPr="00E566C1" w:rsidRDefault="009E1757" w:rsidP="00EB3EBE">
      <w:pPr>
        <w:spacing w:after="0" w:line="240" w:lineRule="auto"/>
        <w:ind w:left="-567" w:right="-518"/>
        <w:jc w:val="center"/>
        <w:rPr>
          <w:rFonts w:ascii="Arial" w:hAnsi="Arial" w:cs="Arial"/>
        </w:rPr>
      </w:pPr>
    </w:p>
    <w:p w14:paraId="19B10EC3" w14:textId="77777777" w:rsidR="00CA0E31" w:rsidRPr="00E566C1" w:rsidRDefault="00CA0E31" w:rsidP="00EB3EBE">
      <w:pPr>
        <w:spacing w:after="0" w:line="240" w:lineRule="auto"/>
        <w:ind w:left="-567" w:right="-518"/>
        <w:jc w:val="center"/>
        <w:rPr>
          <w:rFonts w:ascii="Arial" w:hAnsi="Arial" w:cs="Arial"/>
        </w:rPr>
      </w:pPr>
    </w:p>
    <w:p w14:paraId="38901BA4" w14:textId="6C9F9452" w:rsidR="00CA0E31" w:rsidRPr="00E566C1" w:rsidRDefault="009E3AFD" w:rsidP="00EB3EBE">
      <w:pPr>
        <w:spacing w:after="0" w:line="240" w:lineRule="auto"/>
        <w:ind w:left="-567" w:right="-518"/>
        <w:jc w:val="center"/>
        <w:rPr>
          <w:rFonts w:ascii="Arial" w:hAnsi="Arial" w:cs="Arial"/>
          <w:b/>
        </w:rPr>
      </w:pPr>
      <w:r>
        <w:rPr>
          <w:rFonts w:ascii="Arial" w:hAnsi="Arial" w:cs="Arial"/>
          <w:b/>
        </w:rPr>
        <w:t>EDWIN PALMA EGEA</w:t>
      </w:r>
    </w:p>
    <w:p w14:paraId="0B814364" w14:textId="77777777" w:rsidR="00CA0E31" w:rsidRPr="00E566C1" w:rsidRDefault="00CA0E31" w:rsidP="00EB3EBE">
      <w:pPr>
        <w:spacing w:after="0" w:line="240" w:lineRule="auto"/>
        <w:ind w:left="-567" w:right="-518"/>
        <w:jc w:val="center"/>
        <w:rPr>
          <w:rFonts w:ascii="Arial" w:hAnsi="Arial" w:cs="Arial"/>
        </w:rPr>
      </w:pPr>
      <w:r w:rsidRPr="00E566C1">
        <w:rPr>
          <w:rFonts w:ascii="Arial" w:hAnsi="Arial" w:cs="Arial"/>
        </w:rPr>
        <w:t>Ministro de Minas y Energía</w:t>
      </w:r>
    </w:p>
    <w:p w14:paraId="7902FA83" w14:textId="77777777" w:rsidR="00CA0E31" w:rsidRPr="00E566C1" w:rsidRDefault="00CA0E31" w:rsidP="00EB3EBE">
      <w:pPr>
        <w:spacing w:after="0" w:line="240" w:lineRule="auto"/>
        <w:ind w:left="-567" w:right="-518"/>
        <w:rPr>
          <w:rFonts w:ascii="Arial" w:eastAsia="Times New Roman" w:hAnsi="Arial" w:cs="Arial"/>
          <w:lang w:val="es-US" w:eastAsia="es-ES_tradnl"/>
        </w:rPr>
      </w:pPr>
      <w:r w:rsidRPr="00E566C1">
        <w:rPr>
          <w:rFonts w:ascii="Arial" w:eastAsia="Times New Roman" w:hAnsi="Arial" w:cs="Arial"/>
          <w:lang w:val="es-US" w:eastAsia="es-ES_tradnl"/>
        </w:rPr>
        <w:t> </w:t>
      </w:r>
    </w:p>
    <w:p w14:paraId="025173B9" w14:textId="77777777" w:rsidR="00CA0E31" w:rsidRPr="00E566C1" w:rsidRDefault="00CA0E31" w:rsidP="00EB3EBE">
      <w:pPr>
        <w:spacing w:after="0" w:line="240" w:lineRule="auto"/>
        <w:ind w:left="-567" w:right="-518"/>
        <w:rPr>
          <w:rFonts w:ascii="Arial" w:eastAsia="Times New Roman" w:hAnsi="Arial" w:cs="Arial"/>
          <w:lang w:val="es-US" w:eastAsia="es-ES_tradnl"/>
        </w:rPr>
      </w:pPr>
    </w:p>
    <w:p w14:paraId="09D1248D" w14:textId="77777777" w:rsidR="00CA0E31" w:rsidRDefault="00CA0E31" w:rsidP="00EB3EBE">
      <w:pPr>
        <w:spacing w:after="0" w:line="240" w:lineRule="auto"/>
        <w:ind w:left="-567" w:right="-518"/>
        <w:rPr>
          <w:rFonts w:ascii="Arial" w:eastAsia="Times New Roman" w:hAnsi="Arial" w:cs="Arial"/>
          <w:lang w:val="es-US" w:eastAsia="es-ES_tradnl"/>
        </w:rPr>
      </w:pPr>
    </w:p>
    <w:p w14:paraId="233C75A4" w14:textId="77777777" w:rsidR="008D2B98" w:rsidRPr="00E566C1" w:rsidRDefault="008D2B98" w:rsidP="00EB3EBE">
      <w:pPr>
        <w:spacing w:after="0" w:line="240" w:lineRule="auto"/>
        <w:ind w:left="-567" w:right="-518"/>
        <w:rPr>
          <w:rFonts w:ascii="Arial" w:eastAsia="Times New Roman" w:hAnsi="Arial" w:cs="Arial"/>
          <w:lang w:val="es-US" w:eastAsia="es-ES_tradnl"/>
        </w:rPr>
      </w:pPr>
    </w:p>
    <w:p w14:paraId="23DD072E" w14:textId="4F9976FF" w:rsidR="00942366" w:rsidRPr="008D2B98" w:rsidRDefault="00CA0E31" w:rsidP="00EB3EBE">
      <w:pPr>
        <w:tabs>
          <w:tab w:val="left" w:pos="1134"/>
        </w:tabs>
        <w:autoSpaceDE w:val="0"/>
        <w:autoSpaceDN w:val="0"/>
        <w:spacing w:after="0" w:line="240" w:lineRule="auto"/>
        <w:ind w:left="-567" w:right="-518"/>
        <w:jc w:val="both"/>
        <w:rPr>
          <w:rFonts w:ascii="Arial" w:eastAsia="Arial" w:hAnsi="Arial" w:cs="Arial"/>
          <w:sz w:val="18"/>
          <w:szCs w:val="18"/>
        </w:rPr>
      </w:pPr>
      <w:r w:rsidRPr="008D2B98">
        <w:rPr>
          <w:rFonts w:ascii="Arial" w:eastAsia="Times New Roman" w:hAnsi="Arial" w:cs="Arial"/>
          <w:sz w:val="18"/>
          <w:szCs w:val="18"/>
        </w:rPr>
        <w:t xml:space="preserve">Proyectó: </w:t>
      </w:r>
      <w:r w:rsidR="00F05AE9" w:rsidRPr="008D2B98">
        <w:rPr>
          <w:rFonts w:ascii="Arial" w:eastAsia="Times New Roman" w:hAnsi="Arial" w:cs="Arial"/>
          <w:sz w:val="18"/>
          <w:szCs w:val="18"/>
        </w:rPr>
        <w:t>Paula Andrea Powell Parra</w:t>
      </w:r>
      <w:r w:rsidR="00022112" w:rsidRPr="008D2B98">
        <w:rPr>
          <w:rFonts w:ascii="Arial" w:eastAsia="Times New Roman" w:hAnsi="Arial" w:cs="Arial"/>
          <w:sz w:val="18"/>
          <w:szCs w:val="18"/>
        </w:rPr>
        <w:t xml:space="preserve"> / </w:t>
      </w:r>
      <w:r w:rsidR="0098774A">
        <w:rPr>
          <w:rFonts w:ascii="Arial" w:eastAsia="Times New Roman" w:hAnsi="Arial" w:cs="Arial"/>
          <w:sz w:val="18"/>
          <w:szCs w:val="18"/>
        </w:rPr>
        <w:t>Carlos Andrés Giraldo</w:t>
      </w:r>
      <w:r w:rsidR="00022112" w:rsidRPr="008D2B98">
        <w:rPr>
          <w:rFonts w:ascii="Arial" w:eastAsia="Times New Roman" w:hAnsi="Arial" w:cs="Arial"/>
          <w:sz w:val="18"/>
          <w:szCs w:val="18"/>
        </w:rPr>
        <w:t xml:space="preserve"> </w:t>
      </w:r>
      <w:r w:rsidR="00D71FBC">
        <w:rPr>
          <w:rFonts w:ascii="Arial" w:eastAsia="Times New Roman" w:hAnsi="Arial" w:cs="Arial"/>
          <w:sz w:val="18"/>
          <w:szCs w:val="18"/>
        </w:rPr>
        <w:t>Toro</w:t>
      </w:r>
      <w:r w:rsidR="00530553">
        <w:rPr>
          <w:rFonts w:ascii="Arial" w:eastAsia="Arial" w:hAnsi="Arial" w:cs="Arial"/>
          <w:noProof/>
          <w:sz w:val="18"/>
          <w:szCs w:val="18"/>
          <w14:ligatures w14:val="none"/>
        </w:rPr>
        <w:drawing>
          <wp:inline distT="0" distB="0" distL="0" distR="0" wp14:anchorId="4D770002" wp14:editId="5A432310">
            <wp:extent cx="175260" cy="151925"/>
            <wp:effectExtent l="0" t="0" r="0" b="635"/>
            <wp:docPr id="189879801" name="Imagen 1" descr="Dibujo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79801" name="Imagen 1" descr="Dibujo en blanco y negro&#10;&#10;El contenido generado por IA puede ser incorrec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0865" cy="156784"/>
                    </a:xfrm>
                    <a:prstGeom prst="rect">
                      <a:avLst/>
                    </a:prstGeom>
                  </pic:spPr>
                </pic:pic>
              </a:graphicData>
            </a:graphic>
          </wp:inline>
        </w:drawing>
      </w:r>
    </w:p>
    <w:p w14:paraId="635C0B82" w14:textId="3C93B29B" w:rsidR="00356562" w:rsidRPr="009E1757" w:rsidRDefault="00CA0E31" w:rsidP="00670A2E">
      <w:pPr>
        <w:tabs>
          <w:tab w:val="left" w:pos="1134"/>
        </w:tabs>
        <w:autoSpaceDE w:val="0"/>
        <w:autoSpaceDN w:val="0"/>
        <w:spacing w:after="0" w:line="240" w:lineRule="auto"/>
        <w:ind w:left="-567" w:right="-518"/>
        <w:jc w:val="both"/>
        <w:rPr>
          <w:rFonts w:ascii="Arial" w:eastAsia="Arial" w:hAnsi="Arial" w:cs="Arial"/>
          <w:sz w:val="18"/>
          <w:szCs w:val="18"/>
          <w:lang w:val="pt-PT"/>
        </w:rPr>
      </w:pPr>
      <w:r w:rsidRPr="009E1757">
        <w:rPr>
          <w:rFonts w:ascii="Arial" w:eastAsia="Arial" w:hAnsi="Arial" w:cs="Arial"/>
          <w:sz w:val="18"/>
          <w:szCs w:val="18"/>
          <w:lang w:val="pt-PT"/>
        </w:rPr>
        <w:t>Revisó:</w:t>
      </w:r>
      <w:r w:rsidR="00942366" w:rsidRPr="009E1757">
        <w:rPr>
          <w:rFonts w:ascii="Arial" w:eastAsia="Arial" w:hAnsi="Arial" w:cs="Arial"/>
          <w:sz w:val="18"/>
          <w:szCs w:val="18"/>
          <w:lang w:val="pt-PT"/>
        </w:rPr>
        <w:t xml:space="preserve"> </w:t>
      </w:r>
      <w:r w:rsidRPr="009E1757">
        <w:rPr>
          <w:rFonts w:ascii="Arial" w:eastAsia="Arial" w:hAnsi="Arial" w:cs="Arial"/>
          <w:sz w:val="18"/>
          <w:szCs w:val="18"/>
          <w:lang w:val="pt-PT"/>
        </w:rPr>
        <w:t xml:space="preserve"> </w:t>
      </w:r>
      <w:r w:rsidR="006E6444" w:rsidRPr="009E1757">
        <w:rPr>
          <w:rFonts w:ascii="Arial" w:eastAsia="Arial" w:hAnsi="Arial" w:cs="Arial"/>
          <w:sz w:val="18"/>
          <w:szCs w:val="18"/>
          <w:lang w:val="pt-PT"/>
        </w:rPr>
        <w:t>Claudia R</w:t>
      </w:r>
      <w:r w:rsidR="006F44B2">
        <w:rPr>
          <w:rFonts w:ascii="Arial" w:eastAsia="Arial" w:hAnsi="Arial" w:cs="Arial"/>
          <w:sz w:val="18"/>
          <w:szCs w:val="18"/>
          <w:lang w:val="pt-PT"/>
        </w:rPr>
        <w:t>ocío</w:t>
      </w:r>
      <w:r w:rsidR="006E6444" w:rsidRPr="009E1757">
        <w:rPr>
          <w:rFonts w:ascii="Arial" w:eastAsia="Arial" w:hAnsi="Arial" w:cs="Arial"/>
          <w:sz w:val="18"/>
          <w:szCs w:val="18"/>
          <w:lang w:val="pt-PT"/>
        </w:rPr>
        <w:t xml:space="preserve"> Castro</w:t>
      </w:r>
      <w:r w:rsidR="0044797F">
        <w:rPr>
          <w:rFonts w:ascii="Arial" w:eastAsia="Arial" w:hAnsi="Arial" w:cs="Arial"/>
          <w:sz w:val="18"/>
          <w:szCs w:val="18"/>
          <w:lang w:val="pt-PT"/>
        </w:rPr>
        <w:t xml:space="preserve"> Ordóñez</w:t>
      </w:r>
      <w:r w:rsidR="006F44B2">
        <w:rPr>
          <w:rFonts w:ascii="Arial" w:eastAsia="Arial" w:hAnsi="Arial" w:cs="Arial"/>
          <w:sz w:val="18"/>
          <w:szCs w:val="18"/>
          <w:lang w:val="pt-PT"/>
        </w:rPr>
        <w:t xml:space="preserve"> / Olga Lucía Salamanca Barrera </w:t>
      </w:r>
      <w:r w:rsidR="006E6444" w:rsidRPr="009E1757">
        <w:rPr>
          <w:rFonts w:ascii="Arial" w:eastAsia="Arial" w:hAnsi="Arial" w:cs="Arial"/>
          <w:sz w:val="18"/>
          <w:szCs w:val="18"/>
          <w:lang w:val="pt-PT"/>
        </w:rPr>
        <w:t xml:space="preserve">/ </w:t>
      </w:r>
      <w:r w:rsidR="0098774A" w:rsidRPr="009E1757">
        <w:rPr>
          <w:rFonts w:ascii="Arial" w:eastAsia="Arial" w:hAnsi="Arial" w:cs="Arial"/>
          <w:sz w:val="18"/>
          <w:szCs w:val="18"/>
          <w:lang w:val="pt-PT"/>
        </w:rPr>
        <w:t xml:space="preserve">Daniel Augusto Jorge </w:t>
      </w:r>
      <w:r w:rsidR="005C683F">
        <w:rPr>
          <w:rFonts w:ascii="Arial" w:eastAsia="Arial" w:hAnsi="Arial" w:cs="Arial"/>
          <w:sz w:val="18"/>
          <w:szCs w:val="18"/>
          <w:lang w:val="pt-PT"/>
        </w:rPr>
        <w:t>E</w:t>
      </w:r>
      <w:r w:rsidR="0098774A" w:rsidRPr="009E1757">
        <w:rPr>
          <w:rFonts w:ascii="Arial" w:eastAsia="Arial" w:hAnsi="Arial" w:cs="Arial"/>
          <w:sz w:val="18"/>
          <w:szCs w:val="18"/>
          <w:lang w:val="pt-PT"/>
        </w:rPr>
        <w:t xml:space="preserve">l </w:t>
      </w:r>
      <w:r w:rsidR="009E3AFD" w:rsidRPr="009E1757">
        <w:rPr>
          <w:rFonts w:ascii="Arial" w:eastAsia="Arial" w:hAnsi="Arial" w:cs="Arial"/>
          <w:sz w:val="18"/>
          <w:szCs w:val="18"/>
          <w:lang w:val="pt-PT"/>
        </w:rPr>
        <w:t>Saieh</w:t>
      </w:r>
      <w:r w:rsidR="00B31F7E">
        <w:rPr>
          <w:rFonts w:ascii="Arial" w:eastAsia="Arial" w:hAnsi="Arial" w:cs="Arial"/>
          <w:sz w:val="18"/>
          <w:szCs w:val="18"/>
          <w:lang w:val="pt-PT"/>
        </w:rPr>
        <w:t xml:space="preserve"> Sánchez</w:t>
      </w:r>
    </w:p>
    <w:p w14:paraId="3D92475B" w14:textId="368A909C" w:rsidR="00356562" w:rsidRPr="008D2B98" w:rsidRDefault="00356562" w:rsidP="00670A2E">
      <w:pPr>
        <w:tabs>
          <w:tab w:val="left" w:pos="1134"/>
        </w:tabs>
        <w:autoSpaceDE w:val="0"/>
        <w:autoSpaceDN w:val="0"/>
        <w:spacing w:after="0" w:line="240" w:lineRule="auto"/>
        <w:ind w:left="-567" w:right="-518"/>
        <w:jc w:val="both"/>
        <w:rPr>
          <w:rFonts w:ascii="Arial" w:eastAsia="Arial" w:hAnsi="Arial" w:cs="Arial"/>
          <w:sz w:val="18"/>
          <w:szCs w:val="18"/>
        </w:rPr>
      </w:pPr>
      <w:r w:rsidRPr="008D2B98">
        <w:rPr>
          <w:rFonts w:ascii="Arial" w:eastAsia="Arial" w:hAnsi="Arial" w:cs="Arial"/>
          <w:sz w:val="18"/>
          <w:szCs w:val="18"/>
        </w:rPr>
        <w:t>Aprobó</w:t>
      </w:r>
      <w:r w:rsidR="00CA0E31" w:rsidRPr="3809BE5A">
        <w:rPr>
          <w:rFonts w:ascii="Arial" w:eastAsia="Times New Roman" w:hAnsi="Arial" w:cs="Arial"/>
          <w:sz w:val="18"/>
          <w:szCs w:val="18"/>
        </w:rPr>
        <w:t>:</w:t>
      </w:r>
      <w:r w:rsidR="00942366" w:rsidRPr="3809BE5A">
        <w:rPr>
          <w:rFonts w:ascii="Arial" w:eastAsia="Times New Roman" w:hAnsi="Arial" w:cs="Arial"/>
          <w:sz w:val="18"/>
          <w:szCs w:val="18"/>
        </w:rPr>
        <w:t xml:space="preserve"> </w:t>
      </w:r>
      <w:r w:rsidR="009E3AFD">
        <w:rPr>
          <w:rFonts w:ascii="Arial" w:eastAsia="Arial" w:hAnsi="Arial" w:cs="Arial"/>
          <w:sz w:val="18"/>
          <w:szCs w:val="18"/>
        </w:rPr>
        <w:t>Edwin Palma Egea</w:t>
      </w:r>
    </w:p>
    <w:p w14:paraId="3ADF2F9B" w14:textId="2FC833BE" w:rsidR="00495721" w:rsidRPr="00E566C1" w:rsidRDefault="00495721" w:rsidP="00EB3EBE">
      <w:pPr>
        <w:tabs>
          <w:tab w:val="left" w:pos="1134"/>
        </w:tabs>
        <w:autoSpaceDE w:val="0"/>
        <w:autoSpaceDN w:val="0"/>
        <w:spacing w:after="0" w:line="240" w:lineRule="auto"/>
        <w:ind w:left="-567" w:right="-518" w:hanging="568"/>
        <w:jc w:val="both"/>
        <w:rPr>
          <w:rFonts w:ascii="Arial" w:eastAsia="Arial" w:hAnsi="Arial" w:cs="Arial"/>
          <w:bCs/>
        </w:rPr>
      </w:pPr>
    </w:p>
    <w:p w14:paraId="3847F494" w14:textId="3B7EA802" w:rsidR="00672592" w:rsidRDefault="00672592" w:rsidP="00EB3EBE">
      <w:pPr>
        <w:spacing w:after="0" w:line="240" w:lineRule="auto"/>
        <w:ind w:left="-567" w:right="-518"/>
        <w:jc w:val="both"/>
        <w:rPr>
          <w:rFonts w:ascii="Arial" w:hAnsi="Arial" w:cs="Arial"/>
        </w:rPr>
      </w:pPr>
    </w:p>
    <w:p w14:paraId="05003131" w14:textId="736BDDD2" w:rsidR="00672592" w:rsidRDefault="00672592" w:rsidP="00EB3EBE">
      <w:pPr>
        <w:spacing w:after="0" w:line="240" w:lineRule="auto"/>
        <w:ind w:left="-567" w:right="-518"/>
        <w:jc w:val="both"/>
        <w:rPr>
          <w:rFonts w:ascii="Arial" w:hAnsi="Arial" w:cs="Arial"/>
        </w:rPr>
      </w:pPr>
    </w:p>
    <w:p w14:paraId="5BA03AF9" w14:textId="77777777" w:rsidR="004875A4" w:rsidRDefault="004875A4" w:rsidP="009E1757">
      <w:pPr>
        <w:spacing w:after="0" w:line="240" w:lineRule="auto"/>
        <w:ind w:right="-518"/>
        <w:jc w:val="center"/>
        <w:rPr>
          <w:rFonts w:ascii="Arial" w:hAnsi="Arial" w:cs="Arial"/>
          <w:b/>
        </w:rPr>
      </w:pPr>
    </w:p>
    <w:p w14:paraId="06191CB2" w14:textId="77777777" w:rsidR="004875A4" w:rsidRDefault="004875A4" w:rsidP="009E1757">
      <w:pPr>
        <w:spacing w:after="0" w:line="240" w:lineRule="auto"/>
        <w:ind w:right="-518"/>
        <w:jc w:val="center"/>
        <w:rPr>
          <w:rFonts w:ascii="Arial" w:hAnsi="Arial" w:cs="Arial"/>
          <w:b/>
        </w:rPr>
      </w:pPr>
    </w:p>
    <w:p w14:paraId="2840CE8D" w14:textId="77777777" w:rsidR="004875A4" w:rsidRDefault="004875A4" w:rsidP="009E1757">
      <w:pPr>
        <w:spacing w:after="0" w:line="240" w:lineRule="auto"/>
        <w:ind w:right="-518"/>
        <w:jc w:val="center"/>
        <w:rPr>
          <w:rFonts w:ascii="Arial" w:hAnsi="Arial" w:cs="Arial"/>
          <w:b/>
        </w:rPr>
      </w:pPr>
    </w:p>
    <w:p w14:paraId="7C0F9679" w14:textId="77777777" w:rsidR="004875A4" w:rsidRDefault="004875A4" w:rsidP="009E1757">
      <w:pPr>
        <w:spacing w:after="0" w:line="240" w:lineRule="auto"/>
        <w:ind w:right="-518"/>
        <w:jc w:val="center"/>
        <w:rPr>
          <w:rFonts w:ascii="Arial" w:hAnsi="Arial" w:cs="Arial"/>
          <w:b/>
        </w:rPr>
      </w:pPr>
    </w:p>
    <w:p w14:paraId="44D239F9" w14:textId="77777777" w:rsidR="004875A4" w:rsidRDefault="004875A4" w:rsidP="009E1757">
      <w:pPr>
        <w:spacing w:after="0" w:line="240" w:lineRule="auto"/>
        <w:ind w:right="-518"/>
        <w:jc w:val="center"/>
        <w:rPr>
          <w:rFonts w:ascii="Arial" w:hAnsi="Arial" w:cs="Arial"/>
          <w:b/>
        </w:rPr>
      </w:pPr>
    </w:p>
    <w:p w14:paraId="7C3742D2" w14:textId="77777777" w:rsidR="004875A4" w:rsidRDefault="004875A4" w:rsidP="009E1757">
      <w:pPr>
        <w:spacing w:after="0" w:line="240" w:lineRule="auto"/>
        <w:ind w:right="-518"/>
        <w:jc w:val="center"/>
        <w:rPr>
          <w:rFonts w:ascii="Arial" w:hAnsi="Arial" w:cs="Arial"/>
          <w:b/>
        </w:rPr>
      </w:pPr>
    </w:p>
    <w:p w14:paraId="34F98C0A" w14:textId="77777777" w:rsidR="004875A4" w:rsidRDefault="004875A4" w:rsidP="009E1757">
      <w:pPr>
        <w:spacing w:after="0" w:line="240" w:lineRule="auto"/>
        <w:ind w:right="-518"/>
        <w:jc w:val="center"/>
        <w:rPr>
          <w:rFonts w:ascii="Arial" w:hAnsi="Arial" w:cs="Arial"/>
          <w:b/>
        </w:rPr>
      </w:pPr>
    </w:p>
    <w:p w14:paraId="5300F5FF" w14:textId="77777777" w:rsidR="004875A4" w:rsidRDefault="004875A4" w:rsidP="009E1757">
      <w:pPr>
        <w:spacing w:after="0" w:line="240" w:lineRule="auto"/>
        <w:ind w:right="-518"/>
        <w:jc w:val="center"/>
        <w:rPr>
          <w:rFonts w:ascii="Arial" w:hAnsi="Arial" w:cs="Arial"/>
          <w:b/>
        </w:rPr>
      </w:pPr>
    </w:p>
    <w:p w14:paraId="29AB3C7A" w14:textId="77777777" w:rsidR="004875A4" w:rsidRDefault="004875A4" w:rsidP="009E1757">
      <w:pPr>
        <w:spacing w:after="0" w:line="240" w:lineRule="auto"/>
        <w:ind w:right="-518"/>
        <w:jc w:val="center"/>
        <w:rPr>
          <w:rFonts w:ascii="Arial" w:hAnsi="Arial" w:cs="Arial"/>
          <w:b/>
        </w:rPr>
      </w:pPr>
    </w:p>
    <w:p w14:paraId="1A5E5BFB" w14:textId="77777777" w:rsidR="004875A4" w:rsidRDefault="004875A4" w:rsidP="009E1757">
      <w:pPr>
        <w:spacing w:after="0" w:line="240" w:lineRule="auto"/>
        <w:ind w:right="-518"/>
        <w:jc w:val="center"/>
        <w:rPr>
          <w:rFonts w:ascii="Arial" w:hAnsi="Arial" w:cs="Arial"/>
          <w:b/>
        </w:rPr>
      </w:pPr>
    </w:p>
    <w:p w14:paraId="34FD5F66" w14:textId="77777777" w:rsidR="004875A4" w:rsidRDefault="004875A4" w:rsidP="009E1757">
      <w:pPr>
        <w:spacing w:after="0" w:line="240" w:lineRule="auto"/>
        <w:ind w:right="-518"/>
        <w:jc w:val="center"/>
        <w:rPr>
          <w:rFonts w:ascii="Arial" w:hAnsi="Arial" w:cs="Arial"/>
          <w:b/>
        </w:rPr>
      </w:pPr>
    </w:p>
    <w:p w14:paraId="10AE7C50" w14:textId="77777777" w:rsidR="004875A4" w:rsidRDefault="004875A4" w:rsidP="009E1757">
      <w:pPr>
        <w:spacing w:after="0" w:line="240" w:lineRule="auto"/>
        <w:ind w:right="-518"/>
        <w:jc w:val="center"/>
        <w:rPr>
          <w:rFonts w:ascii="Arial" w:hAnsi="Arial" w:cs="Arial"/>
          <w:b/>
        </w:rPr>
      </w:pPr>
    </w:p>
    <w:p w14:paraId="34B3A081" w14:textId="77777777" w:rsidR="004875A4" w:rsidRDefault="004875A4" w:rsidP="009E1757">
      <w:pPr>
        <w:spacing w:after="0" w:line="240" w:lineRule="auto"/>
        <w:ind w:right="-518"/>
        <w:jc w:val="center"/>
        <w:rPr>
          <w:rFonts w:ascii="Arial" w:hAnsi="Arial" w:cs="Arial"/>
          <w:b/>
        </w:rPr>
      </w:pPr>
    </w:p>
    <w:p w14:paraId="782C098A" w14:textId="77777777" w:rsidR="004875A4" w:rsidRDefault="004875A4" w:rsidP="009E1757">
      <w:pPr>
        <w:spacing w:after="0" w:line="240" w:lineRule="auto"/>
        <w:ind w:right="-518"/>
        <w:jc w:val="center"/>
        <w:rPr>
          <w:rFonts w:ascii="Arial" w:hAnsi="Arial" w:cs="Arial"/>
          <w:b/>
        </w:rPr>
      </w:pPr>
    </w:p>
    <w:p w14:paraId="4866ABEB" w14:textId="77777777" w:rsidR="004875A4" w:rsidRDefault="004875A4" w:rsidP="009E1757">
      <w:pPr>
        <w:spacing w:after="0" w:line="240" w:lineRule="auto"/>
        <w:ind w:right="-518"/>
        <w:jc w:val="center"/>
        <w:rPr>
          <w:rFonts w:ascii="Arial" w:hAnsi="Arial" w:cs="Arial"/>
          <w:b/>
        </w:rPr>
      </w:pPr>
    </w:p>
    <w:p w14:paraId="64237039" w14:textId="77777777" w:rsidR="004875A4" w:rsidRDefault="004875A4" w:rsidP="009E1757">
      <w:pPr>
        <w:spacing w:after="0" w:line="240" w:lineRule="auto"/>
        <w:ind w:right="-518"/>
        <w:jc w:val="center"/>
        <w:rPr>
          <w:rFonts w:ascii="Arial" w:hAnsi="Arial" w:cs="Arial"/>
          <w:b/>
        </w:rPr>
      </w:pPr>
    </w:p>
    <w:p w14:paraId="2C551C27" w14:textId="77777777" w:rsidR="004875A4" w:rsidRDefault="004875A4" w:rsidP="009E1757">
      <w:pPr>
        <w:spacing w:after="0" w:line="240" w:lineRule="auto"/>
        <w:ind w:right="-518"/>
        <w:jc w:val="center"/>
        <w:rPr>
          <w:rFonts w:ascii="Arial" w:hAnsi="Arial" w:cs="Arial"/>
          <w:b/>
        </w:rPr>
      </w:pPr>
    </w:p>
    <w:p w14:paraId="1BAA7441" w14:textId="77777777" w:rsidR="004875A4" w:rsidRDefault="004875A4" w:rsidP="009E1757">
      <w:pPr>
        <w:spacing w:after="0" w:line="240" w:lineRule="auto"/>
        <w:ind w:right="-518"/>
        <w:jc w:val="center"/>
        <w:rPr>
          <w:rFonts w:ascii="Arial" w:hAnsi="Arial" w:cs="Arial"/>
          <w:b/>
        </w:rPr>
      </w:pPr>
    </w:p>
    <w:p w14:paraId="4B9FDAD3" w14:textId="77777777" w:rsidR="004875A4" w:rsidRDefault="004875A4" w:rsidP="009E1757">
      <w:pPr>
        <w:spacing w:after="0" w:line="240" w:lineRule="auto"/>
        <w:ind w:right="-518"/>
        <w:jc w:val="center"/>
        <w:rPr>
          <w:rFonts w:ascii="Arial" w:hAnsi="Arial" w:cs="Arial"/>
          <w:b/>
        </w:rPr>
      </w:pPr>
    </w:p>
    <w:p w14:paraId="1B4F0D26" w14:textId="77777777" w:rsidR="004875A4" w:rsidRDefault="004875A4" w:rsidP="009E1757">
      <w:pPr>
        <w:spacing w:after="0" w:line="240" w:lineRule="auto"/>
        <w:ind w:right="-518"/>
        <w:jc w:val="center"/>
        <w:rPr>
          <w:rFonts w:ascii="Arial" w:hAnsi="Arial" w:cs="Arial"/>
          <w:b/>
        </w:rPr>
      </w:pPr>
    </w:p>
    <w:p w14:paraId="59F49EBD" w14:textId="77777777" w:rsidR="004875A4" w:rsidRDefault="004875A4" w:rsidP="009E1757">
      <w:pPr>
        <w:spacing w:after="0" w:line="240" w:lineRule="auto"/>
        <w:ind w:right="-518"/>
        <w:jc w:val="center"/>
        <w:rPr>
          <w:rFonts w:ascii="Arial" w:hAnsi="Arial" w:cs="Arial"/>
          <w:b/>
        </w:rPr>
      </w:pPr>
    </w:p>
    <w:p w14:paraId="123BE241" w14:textId="77777777" w:rsidR="004875A4" w:rsidRDefault="004875A4" w:rsidP="009E1757">
      <w:pPr>
        <w:spacing w:after="0" w:line="240" w:lineRule="auto"/>
        <w:ind w:right="-518"/>
        <w:jc w:val="center"/>
        <w:rPr>
          <w:rFonts w:ascii="Arial" w:hAnsi="Arial" w:cs="Arial"/>
          <w:b/>
        </w:rPr>
      </w:pPr>
    </w:p>
    <w:p w14:paraId="7D1DD379" w14:textId="77777777" w:rsidR="004875A4" w:rsidRDefault="004875A4" w:rsidP="009E1757">
      <w:pPr>
        <w:spacing w:after="0" w:line="240" w:lineRule="auto"/>
        <w:ind w:right="-518"/>
        <w:jc w:val="center"/>
        <w:rPr>
          <w:rFonts w:ascii="Arial" w:hAnsi="Arial" w:cs="Arial"/>
          <w:b/>
        </w:rPr>
      </w:pPr>
    </w:p>
    <w:p w14:paraId="13CB8729" w14:textId="77777777" w:rsidR="004875A4" w:rsidRDefault="004875A4" w:rsidP="009E1757">
      <w:pPr>
        <w:spacing w:after="0" w:line="240" w:lineRule="auto"/>
        <w:ind w:right="-518"/>
        <w:jc w:val="center"/>
        <w:rPr>
          <w:rFonts w:ascii="Arial" w:hAnsi="Arial" w:cs="Arial"/>
          <w:b/>
        </w:rPr>
      </w:pPr>
    </w:p>
    <w:p w14:paraId="3EDB6D9C" w14:textId="77777777" w:rsidR="004875A4" w:rsidRDefault="004875A4" w:rsidP="009E1757">
      <w:pPr>
        <w:spacing w:after="0" w:line="240" w:lineRule="auto"/>
        <w:ind w:right="-518"/>
        <w:jc w:val="center"/>
        <w:rPr>
          <w:rFonts w:ascii="Arial" w:hAnsi="Arial" w:cs="Arial"/>
          <w:b/>
        </w:rPr>
      </w:pPr>
    </w:p>
    <w:p w14:paraId="57C5277A" w14:textId="77777777" w:rsidR="004875A4" w:rsidRDefault="004875A4" w:rsidP="00155913">
      <w:pPr>
        <w:spacing w:after="0" w:line="240" w:lineRule="auto"/>
        <w:ind w:right="-518"/>
        <w:rPr>
          <w:rFonts w:ascii="Arial" w:hAnsi="Arial" w:cs="Arial"/>
          <w:b/>
        </w:rPr>
      </w:pPr>
    </w:p>
    <w:p w14:paraId="311186EE" w14:textId="77777777" w:rsidR="004875A4" w:rsidRDefault="004875A4" w:rsidP="009E1757">
      <w:pPr>
        <w:spacing w:after="0" w:line="240" w:lineRule="auto"/>
        <w:ind w:right="-518"/>
        <w:jc w:val="center"/>
        <w:rPr>
          <w:rFonts w:ascii="Arial" w:hAnsi="Arial" w:cs="Arial"/>
          <w:b/>
        </w:rPr>
      </w:pPr>
    </w:p>
    <w:p w14:paraId="166105F1" w14:textId="77777777" w:rsidR="004875A4" w:rsidRDefault="004875A4" w:rsidP="009E1757">
      <w:pPr>
        <w:spacing w:after="0" w:line="240" w:lineRule="auto"/>
        <w:ind w:right="-518"/>
        <w:jc w:val="center"/>
        <w:rPr>
          <w:rFonts w:ascii="Arial" w:hAnsi="Arial" w:cs="Arial"/>
          <w:b/>
        </w:rPr>
      </w:pPr>
    </w:p>
    <w:p w14:paraId="5F8195B9" w14:textId="77777777" w:rsidR="004875A4" w:rsidRDefault="004875A4" w:rsidP="009E1757">
      <w:pPr>
        <w:spacing w:after="0" w:line="240" w:lineRule="auto"/>
        <w:ind w:right="-518"/>
        <w:jc w:val="center"/>
        <w:rPr>
          <w:rFonts w:ascii="Arial" w:hAnsi="Arial" w:cs="Arial"/>
          <w:b/>
        </w:rPr>
      </w:pPr>
    </w:p>
    <w:p w14:paraId="40D27FFF" w14:textId="77777777" w:rsidR="004875A4" w:rsidRDefault="004875A4" w:rsidP="009E1757">
      <w:pPr>
        <w:spacing w:after="0" w:line="240" w:lineRule="auto"/>
        <w:ind w:right="-518"/>
        <w:jc w:val="center"/>
        <w:rPr>
          <w:rFonts w:ascii="Arial" w:hAnsi="Arial" w:cs="Arial"/>
          <w:b/>
        </w:rPr>
      </w:pPr>
    </w:p>
    <w:p w14:paraId="2751B2D2" w14:textId="060B1D44" w:rsidR="00672592" w:rsidRPr="00F518AF" w:rsidRDefault="00F518AF" w:rsidP="009E1757">
      <w:pPr>
        <w:spacing w:after="0" w:line="240" w:lineRule="auto"/>
        <w:ind w:right="-518"/>
        <w:jc w:val="center"/>
        <w:rPr>
          <w:rFonts w:ascii="Arial" w:hAnsi="Arial" w:cs="Arial"/>
          <w:b/>
        </w:rPr>
      </w:pPr>
      <w:r w:rsidRPr="00F518AF">
        <w:rPr>
          <w:rFonts w:ascii="Arial" w:hAnsi="Arial" w:cs="Arial"/>
          <w:b/>
        </w:rPr>
        <w:t>ANEXO 1</w:t>
      </w:r>
    </w:p>
    <w:p w14:paraId="0B4836C7" w14:textId="6C6A1FCC" w:rsidR="00672592" w:rsidRDefault="00672592" w:rsidP="00EB3EBE">
      <w:pPr>
        <w:spacing w:after="0" w:line="240" w:lineRule="auto"/>
        <w:ind w:left="-567" w:right="-518"/>
        <w:jc w:val="both"/>
        <w:rPr>
          <w:rFonts w:ascii="Arial" w:hAnsi="Arial" w:cs="Arial"/>
        </w:rPr>
      </w:pPr>
    </w:p>
    <w:p w14:paraId="3E52B518" w14:textId="05FA276C" w:rsidR="00672592" w:rsidRDefault="00672592" w:rsidP="00EB3EBE">
      <w:pPr>
        <w:spacing w:after="0" w:line="240" w:lineRule="auto"/>
        <w:ind w:left="-567" w:right="-518"/>
        <w:jc w:val="both"/>
        <w:rPr>
          <w:rFonts w:ascii="Arial" w:hAnsi="Arial" w:cs="Arial"/>
        </w:rPr>
      </w:pPr>
    </w:p>
    <w:tbl>
      <w:tblPr>
        <w:tblW w:w="9073" w:type="dxa"/>
        <w:jc w:val="center"/>
        <w:tblCellMar>
          <w:left w:w="70" w:type="dxa"/>
          <w:right w:w="70" w:type="dxa"/>
        </w:tblCellMar>
        <w:tblLook w:val="04A0" w:firstRow="1" w:lastRow="0" w:firstColumn="1" w:lastColumn="0" w:noHBand="0" w:noVBand="1"/>
      </w:tblPr>
      <w:tblGrid>
        <w:gridCol w:w="1266"/>
        <w:gridCol w:w="1701"/>
        <w:gridCol w:w="1684"/>
        <w:gridCol w:w="2296"/>
        <w:gridCol w:w="2126"/>
      </w:tblGrid>
      <w:tr w:rsidR="00672592" w:rsidRPr="00672592" w14:paraId="4E46F64E" w14:textId="77777777" w:rsidTr="00F518AF">
        <w:trPr>
          <w:trHeight w:val="709"/>
          <w:jc w:val="center"/>
        </w:trPr>
        <w:tc>
          <w:tcPr>
            <w:tcW w:w="9073" w:type="dxa"/>
            <w:gridSpan w:val="5"/>
            <w:tcBorders>
              <w:top w:val="single" w:sz="8" w:space="0" w:color="auto"/>
              <w:left w:val="single" w:sz="8" w:space="0" w:color="auto"/>
              <w:bottom w:val="single" w:sz="8" w:space="0" w:color="auto"/>
              <w:right w:val="single" w:sz="8" w:space="0" w:color="000000"/>
            </w:tcBorders>
            <w:vAlign w:val="center"/>
            <w:hideMark/>
          </w:tcPr>
          <w:p w14:paraId="4D945328" w14:textId="228DB9D1"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DELIMITACIÓN DISTRITO MINERO ESPECIAL PARA LA DIVERSIFICACIÓN PRODUCTIVA REGIÓN DEL BAJO CAUCA ANTIOQUEÑO</w:t>
            </w:r>
          </w:p>
        </w:tc>
      </w:tr>
      <w:tr w:rsidR="00672592" w:rsidRPr="00672592" w14:paraId="354D87EC" w14:textId="77777777" w:rsidTr="00F518AF">
        <w:trPr>
          <w:trHeight w:val="300"/>
          <w:jc w:val="center"/>
        </w:trPr>
        <w:tc>
          <w:tcPr>
            <w:tcW w:w="1266" w:type="dxa"/>
            <w:vMerge w:val="restart"/>
            <w:tcBorders>
              <w:top w:val="nil"/>
              <w:left w:val="single" w:sz="8" w:space="0" w:color="auto"/>
              <w:bottom w:val="single" w:sz="8" w:space="0" w:color="000000"/>
              <w:right w:val="single" w:sz="8" w:space="0" w:color="auto"/>
            </w:tcBorders>
            <w:noWrap/>
            <w:vAlign w:val="center"/>
            <w:hideMark/>
          </w:tcPr>
          <w:p w14:paraId="1363E0D6"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VÉRTICE</w:t>
            </w:r>
          </w:p>
        </w:tc>
        <w:tc>
          <w:tcPr>
            <w:tcW w:w="7807" w:type="dxa"/>
            <w:gridSpan w:val="4"/>
            <w:tcBorders>
              <w:top w:val="single" w:sz="8" w:space="0" w:color="auto"/>
              <w:left w:val="nil"/>
              <w:bottom w:val="single" w:sz="8" w:space="0" w:color="auto"/>
              <w:right w:val="single" w:sz="8" w:space="0" w:color="000000"/>
            </w:tcBorders>
            <w:noWrap/>
            <w:vAlign w:val="center"/>
            <w:hideMark/>
          </w:tcPr>
          <w:p w14:paraId="79B524B1"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SISTEMA DE COORDENADAS</w:t>
            </w:r>
          </w:p>
        </w:tc>
      </w:tr>
      <w:tr w:rsidR="00672592" w:rsidRPr="00672592" w14:paraId="1DFAC586" w14:textId="77777777" w:rsidTr="00F518AF">
        <w:trPr>
          <w:trHeight w:val="709"/>
          <w:jc w:val="center"/>
        </w:trPr>
        <w:tc>
          <w:tcPr>
            <w:tcW w:w="1266" w:type="dxa"/>
            <w:vMerge/>
            <w:tcBorders>
              <w:top w:val="nil"/>
              <w:left w:val="single" w:sz="8" w:space="0" w:color="auto"/>
              <w:bottom w:val="single" w:sz="8" w:space="0" w:color="000000"/>
              <w:right w:val="single" w:sz="8" w:space="0" w:color="auto"/>
            </w:tcBorders>
            <w:vAlign w:val="center"/>
            <w:hideMark/>
          </w:tcPr>
          <w:p w14:paraId="7A6438AE" w14:textId="77777777" w:rsidR="00672592" w:rsidRPr="00672592" w:rsidRDefault="00672592" w:rsidP="00672592">
            <w:pPr>
              <w:spacing w:after="0" w:line="240" w:lineRule="auto"/>
              <w:rPr>
                <w:rFonts w:ascii="Arial" w:eastAsia="Times New Roman" w:hAnsi="Arial" w:cs="Arial"/>
                <w:b/>
                <w:bCs/>
                <w:color w:val="000000"/>
                <w:kern w:val="0"/>
                <w:sz w:val="20"/>
                <w:szCs w:val="20"/>
                <w:lang w:eastAsia="es-CO"/>
                <w14:ligatures w14:val="none"/>
              </w:rPr>
            </w:pPr>
          </w:p>
        </w:tc>
        <w:tc>
          <w:tcPr>
            <w:tcW w:w="3385" w:type="dxa"/>
            <w:gridSpan w:val="2"/>
            <w:tcBorders>
              <w:top w:val="single" w:sz="8" w:space="0" w:color="auto"/>
              <w:left w:val="nil"/>
              <w:bottom w:val="single" w:sz="8" w:space="0" w:color="auto"/>
              <w:right w:val="single" w:sz="8" w:space="0" w:color="000000"/>
            </w:tcBorders>
            <w:vAlign w:val="center"/>
            <w:hideMark/>
          </w:tcPr>
          <w:p w14:paraId="71DF6424"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MAGNA SIRGAS – ORIGEN ÚNICO NACIONAL</w:t>
            </w:r>
          </w:p>
        </w:tc>
        <w:tc>
          <w:tcPr>
            <w:tcW w:w="4422" w:type="dxa"/>
            <w:gridSpan w:val="2"/>
            <w:tcBorders>
              <w:top w:val="single" w:sz="8" w:space="0" w:color="auto"/>
              <w:left w:val="nil"/>
              <w:bottom w:val="single" w:sz="8" w:space="0" w:color="auto"/>
              <w:right w:val="single" w:sz="8" w:space="0" w:color="000000"/>
            </w:tcBorders>
            <w:noWrap/>
            <w:vAlign w:val="center"/>
            <w:hideMark/>
          </w:tcPr>
          <w:p w14:paraId="2211BFE0"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GEOGRÁFICAS WGS84</w:t>
            </w:r>
          </w:p>
        </w:tc>
      </w:tr>
      <w:tr w:rsidR="00672592" w:rsidRPr="00672592" w14:paraId="1431B0DF" w14:textId="77777777" w:rsidTr="00F518AF">
        <w:trPr>
          <w:trHeight w:val="300"/>
          <w:jc w:val="center"/>
        </w:trPr>
        <w:tc>
          <w:tcPr>
            <w:tcW w:w="1266" w:type="dxa"/>
            <w:vMerge/>
            <w:tcBorders>
              <w:top w:val="nil"/>
              <w:left w:val="single" w:sz="8" w:space="0" w:color="auto"/>
              <w:bottom w:val="single" w:sz="8" w:space="0" w:color="000000"/>
              <w:right w:val="single" w:sz="8" w:space="0" w:color="auto"/>
            </w:tcBorders>
            <w:vAlign w:val="center"/>
            <w:hideMark/>
          </w:tcPr>
          <w:p w14:paraId="387874A8" w14:textId="77777777" w:rsidR="00672592" w:rsidRPr="00672592" w:rsidRDefault="00672592" w:rsidP="00672592">
            <w:pPr>
              <w:spacing w:after="0" w:line="240" w:lineRule="auto"/>
              <w:rPr>
                <w:rFonts w:ascii="Arial" w:eastAsia="Times New Roman" w:hAnsi="Arial" w:cs="Arial"/>
                <w:b/>
                <w:bCs/>
                <w:color w:val="000000"/>
                <w:kern w:val="0"/>
                <w:sz w:val="20"/>
                <w:szCs w:val="20"/>
                <w:lang w:eastAsia="es-CO"/>
                <w14:ligatures w14:val="none"/>
              </w:rPr>
            </w:pPr>
          </w:p>
        </w:tc>
        <w:tc>
          <w:tcPr>
            <w:tcW w:w="1701" w:type="dxa"/>
            <w:tcBorders>
              <w:top w:val="nil"/>
              <w:left w:val="nil"/>
              <w:bottom w:val="single" w:sz="8" w:space="0" w:color="auto"/>
              <w:right w:val="single" w:sz="8" w:space="0" w:color="auto"/>
            </w:tcBorders>
            <w:noWrap/>
            <w:vAlign w:val="center"/>
            <w:hideMark/>
          </w:tcPr>
          <w:p w14:paraId="002015BF"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ESTE</w:t>
            </w:r>
          </w:p>
        </w:tc>
        <w:tc>
          <w:tcPr>
            <w:tcW w:w="1684" w:type="dxa"/>
            <w:tcBorders>
              <w:top w:val="nil"/>
              <w:left w:val="nil"/>
              <w:bottom w:val="single" w:sz="8" w:space="0" w:color="auto"/>
              <w:right w:val="single" w:sz="8" w:space="0" w:color="auto"/>
            </w:tcBorders>
            <w:noWrap/>
            <w:vAlign w:val="center"/>
            <w:hideMark/>
          </w:tcPr>
          <w:p w14:paraId="69EEE327"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NORTE</w:t>
            </w:r>
          </w:p>
        </w:tc>
        <w:tc>
          <w:tcPr>
            <w:tcW w:w="2296" w:type="dxa"/>
            <w:tcBorders>
              <w:top w:val="nil"/>
              <w:left w:val="nil"/>
              <w:bottom w:val="single" w:sz="8" w:space="0" w:color="auto"/>
              <w:right w:val="single" w:sz="8" w:space="0" w:color="auto"/>
            </w:tcBorders>
            <w:noWrap/>
            <w:vAlign w:val="center"/>
            <w:hideMark/>
          </w:tcPr>
          <w:p w14:paraId="0C8D33CD"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LATITUD</w:t>
            </w:r>
          </w:p>
        </w:tc>
        <w:tc>
          <w:tcPr>
            <w:tcW w:w="2126" w:type="dxa"/>
            <w:tcBorders>
              <w:top w:val="nil"/>
              <w:left w:val="nil"/>
              <w:bottom w:val="single" w:sz="8" w:space="0" w:color="auto"/>
              <w:right w:val="single" w:sz="8" w:space="0" w:color="auto"/>
            </w:tcBorders>
            <w:noWrap/>
            <w:vAlign w:val="center"/>
            <w:hideMark/>
          </w:tcPr>
          <w:p w14:paraId="2008FF2A" w14:textId="77777777" w:rsidR="00672592" w:rsidRPr="00672592" w:rsidRDefault="00672592" w:rsidP="00672592">
            <w:pPr>
              <w:spacing w:after="0" w:line="240" w:lineRule="auto"/>
              <w:jc w:val="center"/>
              <w:rPr>
                <w:rFonts w:ascii="Arial" w:eastAsia="Times New Roman" w:hAnsi="Arial" w:cs="Arial"/>
                <w:b/>
                <w:bCs/>
                <w:color w:val="000000"/>
                <w:kern w:val="0"/>
                <w:sz w:val="20"/>
                <w:szCs w:val="20"/>
                <w:lang w:eastAsia="es-CO"/>
                <w14:ligatures w14:val="none"/>
              </w:rPr>
            </w:pPr>
            <w:r w:rsidRPr="00672592">
              <w:rPr>
                <w:rFonts w:ascii="Arial" w:eastAsia="Times New Roman" w:hAnsi="Arial" w:cs="Arial"/>
                <w:b/>
                <w:bCs/>
                <w:color w:val="000000"/>
                <w:kern w:val="0"/>
                <w:sz w:val="20"/>
                <w:szCs w:val="20"/>
                <w:lang w:eastAsia="es-CO"/>
                <w14:ligatures w14:val="none"/>
              </w:rPr>
              <w:t>LONGITUD</w:t>
            </w:r>
          </w:p>
        </w:tc>
      </w:tr>
      <w:tr w:rsidR="00672592" w:rsidRPr="00672592" w14:paraId="6D2032C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15B20D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w:t>
            </w:r>
          </w:p>
        </w:tc>
        <w:tc>
          <w:tcPr>
            <w:tcW w:w="1701" w:type="dxa"/>
            <w:tcBorders>
              <w:top w:val="nil"/>
              <w:left w:val="nil"/>
              <w:bottom w:val="single" w:sz="8" w:space="0" w:color="auto"/>
              <w:right w:val="single" w:sz="8" w:space="0" w:color="auto"/>
            </w:tcBorders>
            <w:noWrap/>
            <w:vAlign w:val="center"/>
            <w:hideMark/>
          </w:tcPr>
          <w:p w14:paraId="3007E36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4800976,95</w:t>
            </w:r>
          </w:p>
        </w:tc>
        <w:tc>
          <w:tcPr>
            <w:tcW w:w="1684" w:type="dxa"/>
            <w:tcBorders>
              <w:top w:val="nil"/>
              <w:left w:val="nil"/>
              <w:bottom w:val="single" w:sz="8" w:space="0" w:color="auto"/>
              <w:right w:val="single" w:sz="8" w:space="0" w:color="auto"/>
            </w:tcBorders>
            <w:noWrap/>
            <w:vAlign w:val="center"/>
            <w:hideMark/>
          </w:tcPr>
          <w:p w14:paraId="39AB8D3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2460759,83</w:t>
            </w:r>
          </w:p>
        </w:tc>
        <w:tc>
          <w:tcPr>
            <w:tcW w:w="2296" w:type="dxa"/>
            <w:tcBorders>
              <w:top w:val="nil"/>
              <w:left w:val="nil"/>
              <w:bottom w:val="single" w:sz="8" w:space="0" w:color="auto"/>
              <w:right w:val="single" w:sz="8" w:space="0" w:color="auto"/>
            </w:tcBorders>
            <w:noWrap/>
            <w:vAlign w:val="center"/>
            <w:hideMark/>
          </w:tcPr>
          <w:p w14:paraId="0555EDB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9' 56,821" N</w:t>
            </w:r>
          </w:p>
        </w:tc>
        <w:tc>
          <w:tcPr>
            <w:tcW w:w="2126" w:type="dxa"/>
            <w:tcBorders>
              <w:top w:val="nil"/>
              <w:left w:val="nil"/>
              <w:bottom w:val="single" w:sz="8" w:space="0" w:color="auto"/>
              <w:right w:val="single" w:sz="8" w:space="0" w:color="auto"/>
            </w:tcBorders>
            <w:noWrap/>
            <w:vAlign w:val="center"/>
            <w:hideMark/>
          </w:tcPr>
          <w:p w14:paraId="4C8D8B2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48' 25,925" W</w:t>
            </w:r>
          </w:p>
        </w:tc>
      </w:tr>
      <w:tr w:rsidR="00672592" w:rsidRPr="00672592" w14:paraId="210723E3"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749E84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w:t>
            </w:r>
          </w:p>
        </w:tc>
        <w:tc>
          <w:tcPr>
            <w:tcW w:w="1701" w:type="dxa"/>
            <w:tcBorders>
              <w:top w:val="nil"/>
              <w:left w:val="nil"/>
              <w:bottom w:val="single" w:sz="8" w:space="0" w:color="auto"/>
              <w:right w:val="single" w:sz="8" w:space="0" w:color="auto"/>
            </w:tcBorders>
            <w:noWrap/>
            <w:vAlign w:val="center"/>
            <w:hideMark/>
          </w:tcPr>
          <w:p w14:paraId="39616EF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4803840,94</w:t>
            </w:r>
          </w:p>
        </w:tc>
        <w:tc>
          <w:tcPr>
            <w:tcW w:w="1684" w:type="dxa"/>
            <w:tcBorders>
              <w:top w:val="nil"/>
              <w:left w:val="nil"/>
              <w:bottom w:val="single" w:sz="8" w:space="0" w:color="auto"/>
              <w:right w:val="single" w:sz="8" w:space="0" w:color="auto"/>
            </w:tcBorders>
            <w:noWrap/>
            <w:vAlign w:val="center"/>
            <w:hideMark/>
          </w:tcPr>
          <w:p w14:paraId="69EB053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2456733,17</w:t>
            </w:r>
          </w:p>
        </w:tc>
        <w:tc>
          <w:tcPr>
            <w:tcW w:w="2296" w:type="dxa"/>
            <w:tcBorders>
              <w:top w:val="nil"/>
              <w:left w:val="nil"/>
              <w:bottom w:val="single" w:sz="8" w:space="0" w:color="auto"/>
              <w:right w:val="single" w:sz="8" w:space="0" w:color="auto"/>
            </w:tcBorders>
            <w:noWrap/>
            <w:vAlign w:val="center"/>
            <w:hideMark/>
          </w:tcPr>
          <w:p w14:paraId="783523F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7' 46,124" N</w:t>
            </w:r>
          </w:p>
        </w:tc>
        <w:tc>
          <w:tcPr>
            <w:tcW w:w="2126" w:type="dxa"/>
            <w:tcBorders>
              <w:top w:val="nil"/>
              <w:left w:val="nil"/>
              <w:bottom w:val="single" w:sz="8" w:space="0" w:color="auto"/>
              <w:right w:val="single" w:sz="8" w:space="0" w:color="auto"/>
            </w:tcBorders>
            <w:noWrap/>
            <w:vAlign w:val="center"/>
            <w:hideMark/>
          </w:tcPr>
          <w:p w14:paraId="29B1B20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46' 51,754" W</w:t>
            </w:r>
          </w:p>
        </w:tc>
      </w:tr>
      <w:tr w:rsidR="00672592" w:rsidRPr="00672592" w14:paraId="786AE22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9F88C8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w:t>
            </w:r>
          </w:p>
        </w:tc>
        <w:tc>
          <w:tcPr>
            <w:tcW w:w="1701" w:type="dxa"/>
            <w:tcBorders>
              <w:top w:val="nil"/>
              <w:left w:val="nil"/>
              <w:bottom w:val="single" w:sz="8" w:space="0" w:color="auto"/>
              <w:right w:val="single" w:sz="8" w:space="0" w:color="auto"/>
            </w:tcBorders>
            <w:noWrap/>
            <w:vAlign w:val="center"/>
            <w:hideMark/>
          </w:tcPr>
          <w:p w14:paraId="3F34522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4807108,85</w:t>
            </w:r>
          </w:p>
        </w:tc>
        <w:tc>
          <w:tcPr>
            <w:tcW w:w="1684" w:type="dxa"/>
            <w:tcBorders>
              <w:top w:val="nil"/>
              <w:left w:val="nil"/>
              <w:bottom w:val="single" w:sz="8" w:space="0" w:color="auto"/>
              <w:right w:val="single" w:sz="8" w:space="0" w:color="auto"/>
            </w:tcBorders>
            <w:noWrap/>
            <w:vAlign w:val="center"/>
            <w:hideMark/>
          </w:tcPr>
          <w:p w14:paraId="553FF7E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2456417,63</w:t>
            </w:r>
          </w:p>
        </w:tc>
        <w:tc>
          <w:tcPr>
            <w:tcW w:w="2296" w:type="dxa"/>
            <w:tcBorders>
              <w:top w:val="nil"/>
              <w:left w:val="nil"/>
              <w:bottom w:val="single" w:sz="8" w:space="0" w:color="auto"/>
              <w:right w:val="single" w:sz="8" w:space="0" w:color="auto"/>
            </w:tcBorders>
            <w:noWrap/>
            <w:vAlign w:val="center"/>
            <w:hideMark/>
          </w:tcPr>
          <w:p w14:paraId="12166E6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7' 36,314" N</w:t>
            </w:r>
          </w:p>
        </w:tc>
        <w:tc>
          <w:tcPr>
            <w:tcW w:w="2126" w:type="dxa"/>
            <w:tcBorders>
              <w:top w:val="nil"/>
              <w:left w:val="nil"/>
              <w:bottom w:val="single" w:sz="8" w:space="0" w:color="auto"/>
              <w:right w:val="single" w:sz="8" w:space="0" w:color="auto"/>
            </w:tcBorders>
            <w:noWrap/>
            <w:vAlign w:val="center"/>
            <w:hideMark/>
          </w:tcPr>
          <w:p w14:paraId="0196273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45' 4,927" W</w:t>
            </w:r>
          </w:p>
        </w:tc>
      </w:tr>
      <w:tr w:rsidR="00672592" w:rsidRPr="00672592" w14:paraId="69E2767A"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7732AC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w:t>
            </w:r>
          </w:p>
        </w:tc>
        <w:tc>
          <w:tcPr>
            <w:tcW w:w="1701" w:type="dxa"/>
            <w:tcBorders>
              <w:top w:val="nil"/>
              <w:left w:val="nil"/>
              <w:bottom w:val="single" w:sz="8" w:space="0" w:color="auto"/>
              <w:right w:val="single" w:sz="8" w:space="0" w:color="auto"/>
            </w:tcBorders>
            <w:noWrap/>
            <w:vAlign w:val="center"/>
            <w:hideMark/>
          </w:tcPr>
          <w:p w14:paraId="583D825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4809959,66</w:t>
            </w:r>
          </w:p>
        </w:tc>
        <w:tc>
          <w:tcPr>
            <w:tcW w:w="1684" w:type="dxa"/>
            <w:tcBorders>
              <w:top w:val="nil"/>
              <w:left w:val="nil"/>
              <w:bottom w:val="single" w:sz="8" w:space="0" w:color="auto"/>
              <w:right w:val="single" w:sz="8" w:space="0" w:color="auto"/>
            </w:tcBorders>
            <w:noWrap/>
            <w:vAlign w:val="center"/>
            <w:hideMark/>
          </w:tcPr>
          <w:p w14:paraId="4ABE203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2455284,57</w:t>
            </w:r>
          </w:p>
        </w:tc>
        <w:tc>
          <w:tcPr>
            <w:tcW w:w="2296" w:type="dxa"/>
            <w:tcBorders>
              <w:top w:val="nil"/>
              <w:left w:val="nil"/>
              <w:bottom w:val="single" w:sz="8" w:space="0" w:color="auto"/>
              <w:right w:val="single" w:sz="8" w:space="0" w:color="auto"/>
            </w:tcBorders>
            <w:noWrap/>
            <w:vAlign w:val="center"/>
            <w:hideMark/>
          </w:tcPr>
          <w:p w14:paraId="7AE6CB4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6' 59,817" N</w:t>
            </w:r>
          </w:p>
        </w:tc>
        <w:tc>
          <w:tcPr>
            <w:tcW w:w="2126" w:type="dxa"/>
            <w:tcBorders>
              <w:top w:val="nil"/>
              <w:left w:val="nil"/>
              <w:bottom w:val="single" w:sz="8" w:space="0" w:color="auto"/>
              <w:right w:val="single" w:sz="8" w:space="0" w:color="auto"/>
            </w:tcBorders>
            <w:noWrap/>
            <w:vAlign w:val="center"/>
            <w:hideMark/>
          </w:tcPr>
          <w:p w14:paraId="0312235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43' 31,616" W</w:t>
            </w:r>
          </w:p>
        </w:tc>
      </w:tr>
      <w:tr w:rsidR="00672592" w:rsidRPr="00672592" w14:paraId="4FEB236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FE8172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w:t>
            </w:r>
          </w:p>
        </w:tc>
        <w:tc>
          <w:tcPr>
            <w:tcW w:w="1701" w:type="dxa"/>
            <w:tcBorders>
              <w:top w:val="nil"/>
              <w:left w:val="nil"/>
              <w:bottom w:val="single" w:sz="8" w:space="0" w:color="auto"/>
              <w:right w:val="single" w:sz="8" w:space="0" w:color="auto"/>
            </w:tcBorders>
            <w:noWrap/>
            <w:vAlign w:val="center"/>
            <w:hideMark/>
          </w:tcPr>
          <w:p w14:paraId="75CD85D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4813781,17</w:t>
            </w:r>
          </w:p>
        </w:tc>
        <w:tc>
          <w:tcPr>
            <w:tcW w:w="1684" w:type="dxa"/>
            <w:tcBorders>
              <w:top w:val="nil"/>
              <w:left w:val="nil"/>
              <w:bottom w:val="single" w:sz="8" w:space="0" w:color="auto"/>
              <w:right w:val="single" w:sz="8" w:space="0" w:color="auto"/>
            </w:tcBorders>
            <w:noWrap/>
            <w:vAlign w:val="center"/>
            <w:hideMark/>
          </w:tcPr>
          <w:p w14:paraId="689566C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2452324,25</w:t>
            </w:r>
          </w:p>
        </w:tc>
        <w:tc>
          <w:tcPr>
            <w:tcW w:w="2296" w:type="dxa"/>
            <w:tcBorders>
              <w:top w:val="nil"/>
              <w:left w:val="nil"/>
              <w:bottom w:val="single" w:sz="8" w:space="0" w:color="auto"/>
              <w:right w:val="single" w:sz="8" w:space="0" w:color="auto"/>
            </w:tcBorders>
            <w:noWrap/>
            <w:vAlign w:val="center"/>
            <w:hideMark/>
          </w:tcPr>
          <w:p w14:paraId="46956F2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5' 23,945" N</w:t>
            </w:r>
          </w:p>
        </w:tc>
        <w:tc>
          <w:tcPr>
            <w:tcW w:w="2126" w:type="dxa"/>
            <w:tcBorders>
              <w:top w:val="nil"/>
              <w:left w:val="nil"/>
              <w:bottom w:val="single" w:sz="8" w:space="0" w:color="auto"/>
              <w:right w:val="single" w:sz="8" w:space="0" w:color="auto"/>
            </w:tcBorders>
            <w:noWrap/>
            <w:vAlign w:val="center"/>
            <w:hideMark/>
          </w:tcPr>
          <w:p w14:paraId="6DD6439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41' 26,342" W</w:t>
            </w:r>
          </w:p>
        </w:tc>
      </w:tr>
      <w:tr w:rsidR="00672592" w:rsidRPr="00672592" w14:paraId="57917E44"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ABA583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w:t>
            </w:r>
          </w:p>
        </w:tc>
        <w:tc>
          <w:tcPr>
            <w:tcW w:w="1701" w:type="dxa"/>
            <w:tcBorders>
              <w:top w:val="nil"/>
              <w:left w:val="nil"/>
              <w:bottom w:val="single" w:sz="8" w:space="0" w:color="auto"/>
              <w:right w:val="single" w:sz="8" w:space="0" w:color="auto"/>
            </w:tcBorders>
            <w:noWrap/>
            <w:vAlign w:val="center"/>
            <w:hideMark/>
          </w:tcPr>
          <w:p w14:paraId="29D75DD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4816159,35</w:t>
            </w:r>
          </w:p>
        </w:tc>
        <w:tc>
          <w:tcPr>
            <w:tcW w:w="1684" w:type="dxa"/>
            <w:tcBorders>
              <w:top w:val="nil"/>
              <w:left w:val="nil"/>
              <w:bottom w:val="single" w:sz="8" w:space="0" w:color="auto"/>
              <w:right w:val="single" w:sz="8" w:space="0" w:color="auto"/>
            </w:tcBorders>
            <w:noWrap/>
            <w:vAlign w:val="center"/>
            <w:hideMark/>
          </w:tcPr>
          <w:p w14:paraId="4637165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2449338,88</w:t>
            </w:r>
          </w:p>
        </w:tc>
        <w:tc>
          <w:tcPr>
            <w:tcW w:w="2296" w:type="dxa"/>
            <w:tcBorders>
              <w:top w:val="nil"/>
              <w:left w:val="nil"/>
              <w:bottom w:val="single" w:sz="8" w:space="0" w:color="auto"/>
              <w:right w:val="single" w:sz="8" w:space="0" w:color="auto"/>
            </w:tcBorders>
            <w:noWrap/>
            <w:vAlign w:val="center"/>
            <w:hideMark/>
          </w:tcPr>
          <w:p w14:paraId="4A609AF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3' 47,052" N</w:t>
            </w:r>
          </w:p>
        </w:tc>
        <w:tc>
          <w:tcPr>
            <w:tcW w:w="2126" w:type="dxa"/>
            <w:tcBorders>
              <w:top w:val="nil"/>
              <w:left w:val="nil"/>
              <w:bottom w:val="single" w:sz="8" w:space="0" w:color="auto"/>
              <w:right w:val="single" w:sz="8" w:space="0" w:color="auto"/>
            </w:tcBorders>
            <w:noWrap/>
            <w:vAlign w:val="center"/>
            <w:hideMark/>
          </w:tcPr>
          <w:p w14:paraId="7724BDC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40' 8,237" W</w:t>
            </w:r>
          </w:p>
        </w:tc>
      </w:tr>
      <w:tr w:rsidR="00672592" w:rsidRPr="00672592" w14:paraId="145A0D5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3A5E40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w:t>
            </w:r>
          </w:p>
        </w:tc>
        <w:tc>
          <w:tcPr>
            <w:tcW w:w="1701" w:type="dxa"/>
            <w:tcBorders>
              <w:top w:val="nil"/>
              <w:left w:val="nil"/>
              <w:bottom w:val="single" w:sz="8" w:space="0" w:color="auto"/>
              <w:right w:val="single" w:sz="8" w:space="0" w:color="auto"/>
            </w:tcBorders>
            <w:noWrap/>
            <w:vAlign w:val="center"/>
            <w:hideMark/>
          </w:tcPr>
          <w:p w14:paraId="0E29948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4820278</w:t>
            </w:r>
          </w:p>
        </w:tc>
        <w:tc>
          <w:tcPr>
            <w:tcW w:w="1684" w:type="dxa"/>
            <w:tcBorders>
              <w:top w:val="nil"/>
              <w:left w:val="nil"/>
              <w:bottom w:val="single" w:sz="8" w:space="0" w:color="auto"/>
              <w:right w:val="single" w:sz="8" w:space="0" w:color="auto"/>
            </w:tcBorders>
            <w:noWrap/>
            <w:vAlign w:val="center"/>
            <w:hideMark/>
          </w:tcPr>
          <w:p w14:paraId="6C34749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2448398,04</w:t>
            </w:r>
          </w:p>
        </w:tc>
        <w:tc>
          <w:tcPr>
            <w:tcW w:w="2296" w:type="dxa"/>
            <w:tcBorders>
              <w:top w:val="nil"/>
              <w:left w:val="nil"/>
              <w:bottom w:val="single" w:sz="8" w:space="0" w:color="auto"/>
              <w:right w:val="single" w:sz="8" w:space="0" w:color="auto"/>
            </w:tcBorders>
            <w:noWrap/>
            <w:vAlign w:val="center"/>
            <w:hideMark/>
          </w:tcPr>
          <w:p w14:paraId="33695B0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3' 16,957" N</w:t>
            </w:r>
          </w:p>
        </w:tc>
        <w:tc>
          <w:tcPr>
            <w:tcW w:w="2126" w:type="dxa"/>
            <w:tcBorders>
              <w:top w:val="nil"/>
              <w:left w:val="nil"/>
              <w:bottom w:val="single" w:sz="8" w:space="0" w:color="auto"/>
              <w:right w:val="single" w:sz="8" w:space="0" w:color="auto"/>
            </w:tcBorders>
            <w:noWrap/>
            <w:vAlign w:val="center"/>
            <w:hideMark/>
          </w:tcPr>
          <w:p w14:paraId="6BD6391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37' 53,548" W</w:t>
            </w:r>
          </w:p>
        </w:tc>
      </w:tr>
      <w:tr w:rsidR="00672592" w:rsidRPr="00672592" w14:paraId="3C5DB4B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DBF7E2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w:t>
            </w:r>
          </w:p>
        </w:tc>
        <w:tc>
          <w:tcPr>
            <w:tcW w:w="1701" w:type="dxa"/>
            <w:tcBorders>
              <w:top w:val="nil"/>
              <w:left w:val="nil"/>
              <w:bottom w:val="single" w:sz="8" w:space="0" w:color="auto"/>
              <w:right w:val="single" w:sz="8" w:space="0" w:color="auto"/>
            </w:tcBorders>
            <w:noWrap/>
            <w:vAlign w:val="center"/>
            <w:hideMark/>
          </w:tcPr>
          <w:p w14:paraId="16568D8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4823948,06</w:t>
            </w:r>
          </w:p>
        </w:tc>
        <w:tc>
          <w:tcPr>
            <w:tcW w:w="1684" w:type="dxa"/>
            <w:tcBorders>
              <w:top w:val="nil"/>
              <w:left w:val="nil"/>
              <w:bottom w:val="single" w:sz="8" w:space="0" w:color="auto"/>
              <w:right w:val="single" w:sz="8" w:space="0" w:color="auto"/>
            </w:tcBorders>
            <w:noWrap/>
            <w:vAlign w:val="center"/>
            <w:hideMark/>
          </w:tcPr>
          <w:p w14:paraId="11816B1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2445171,02</w:t>
            </w:r>
          </w:p>
        </w:tc>
        <w:tc>
          <w:tcPr>
            <w:tcW w:w="2296" w:type="dxa"/>
            <w:tcBorders>
              <w:top w:val="nil"/>
              <w:left w:val="nil"/>
              <w:bottom w:val="single" w:sz="8" w:space="0" w:color="auto"/>
              <w:right w:val="single" w:sz="8" w:space="0" w:color="auto"/>
            </w:tcBorders>
            <w:noWrap/>
            <w:vAlign w:val="center"/>
            <w:hideMark/>
          </w:tcPr>
          <w:p w14:paraId="2CF4FC9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1' 32,344" N</w:t>
            </w:r>
          </w:p>
        </w:tc>
        <w:tc>
          <w:tcPr>
            <w:tcW w:w="2126" w:type="dxa"/>
            <w:tcBorders>
              <w:top w:val="nil"/>
              <w:left w:val="nil"/>
              <w:bottom w:val="single" w:sz="8" w:space="0" w:color="auto"/>
              <w:right w:val="single" w:sz="8" w:space="0" w:color="auto"/>
            </w:tcBorders>
            <w:noWrap/>
            <w:vAlign w:val="center"/>
            <w:hideMark/>
          </w:tcPr>
          <w:p w14:paraId="4D89D92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35' 53,226" W</w:t>
            </w:r>
          </w:p>
        </w:tc>
      </w:tr>
      <w:tr w:rsidR="00672592" w:rsidRPr="00672592" w14:paraId="0848EF7C"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1EBC09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w:t>
            </w:r>
          </w:p>
        </w:tc>
        <w:tc>
          <w:tcPr>
            <w:tcW w:w="1701" w:type="dxa"/>
            <w:tcBorders>
              <w:top w:val="nil"/>
              <w:left w:val="nil"/>
              <w:bottom w:val="single" w:sz="8" w:space="0" w:color="auto"/>
              <w:right w:val="single" w:sz="8" w:space="0" w:color="auto"/>
            </w:tcBorders>
            <w:noWrap/>
            <w:vAlign w:val="center"/>
            <w:hideMark/>
          </w:tcPr>
          <w:p w14:paraId="7C48BD2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4827521,72</w:t>
            </w:r>
          </w:p>
        </w:tc>
        <w:tc>
          <w:tcPr>
            <w:tcW w:w="1684" w:type="dxa"/>
            <w:tcBorders>
              <w:top w:val="nil"/>
              <w:left w:val="nil"/>
              <w:bottom w:val="single" w:sz="8" w:space="0" w:color="auto"/>
              <w:right w:val="single" w:sz="8" w:space="0" w:color="auto"/>
            </w:tcBorders>
            <w:noWrap/>
            <w:vAlign w:val="center"/>
            <w:hideMark/>
          </w:tcPr>
          <w:p w14:paraId="0D8D0F2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2439125,89</w:t>
            </w:r>
          </w:p>
        </w:tc>
        <w:tc>
          <w:tcPr>
            <w:tcW w:w="2296" w:type="dxa"/>
            <w:tcBorders>
              <w:top w:val="nil"/>
              <w:left w:val="nil"/>
              <w:bottom w:val="single" w:sz="8" w:space="0" w:color="auto"/>
              <w:right w:val="single" w:sz="8" w:space="0" w:color="auto"/>
            </w:tcBorders>
            <w:noWrap/>
            <w:vAlign w:val="center"/>
            <w:hideMark/>
          </w:tcPr>
          <w:p w14:paraId="778C305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58' 15,934" N</w:t>
            </w:r>
          </w:p>
        </w:tc>
        <w:tc>
          <w:tcPr>
            <w:tcW w:w="2126" w:type="dxa"/>
            <w:tcBorders>
              <w:top w:val="nil"/>
              <w:left w:val="nil"/>
              <w:bottom w:val="single" w:sz="8" w:space="0" w:color="auto"/>
              <w:right w:val="single" w:sz="8" w:space="0" w:color="auto"/>
            </w:tcBorders>
            <w:noWrap/>
            <w:vAlign w:val="center"/>
            <w:hideMark/>
          </w:tcPr>
          <w:p w14:paraId="5827C1F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33' 55,721" W</w:t>
            </w:r>
          </w:p>
        </w:tc>
      </w:tr>
      <w:tr w:rsidR="00672592" w:rsidRPr="00672592" w14:paraId="27B159D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11817D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10</w:t>
            </w:r>
          </w:p>
        </w:tc>
        <w:tc>
          <w:tcPr>
            <w:tcW w:w="1701" w:type="dxa"/>
            <w:tcBorders>
              <w:top w:val="nil"/>
              <w:left w:val="nil"/>
              <w:bottom w:val="single" w:sz="8" w:space="0" w:color="auto"/>
              <w:right w:val="single" w:sz="8" w:space="0" w:color="auto"/>
            </w:tcBorders>
            <w:noWrap/>
            <w:vAlign w:val="center"/>
            <w:hideMark/>
          </w:tcPr>
          <w:p w14:paraId="4457DBB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4830669,95</w:t>
            </w:r>
          </w:p>
        </w:tc>
        <w:tc>
          <w:tcPr>
            <w:tcW w:w="1684" w:type="dxa"/>
            <w:tcBorders>
              <w:top w:val="nil"/>
              <w:left w:val="nil"/>
              <w:bottom w:val="single" w:sz="8" w:space="0" w:color="auto"/>
              <w:right w:val="single" w:sz="8" w:space="0" w:color="auto"/>
            </w:tcBorders>
            <w:noWrap/>
            <w:vAlign w:val="center"/>
            <w:hideMark/>
          </w:tcPr>
          <w:p w14:paraId="7993D28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2433070,99</w:t>
            </w:r>
          </w:p>
        </w:tc>
        <w:tc>
          <w:tcPr>
            <w:tcW w:w="2296" w:type="dxa"/>
            <w:tcBorders>
              <w:top w:val="nil"/>
              <w:left w:val="nil"/>
              <w:bottom w:val="single" w:sz="8" w:space="0" w:color="auto"/>
              <w:right w:val="single" w:sz="8" w:space="0" w:color="auto"/>
            </w:tcBorders>
            <w:noWrap/>
            <w:vAlign w:val="center"/>
            <w:hideMark/>
          </w:tcPr>
          <w:p w14:paraId="36FFFB2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54' 59,139" N</w:t>
            </w:r>
          </w:p>
        </w:tc>
        <w:tc>
          <w:tcPr>
            <w:tcW w:w="2126" w:type="dxa"/>
            <w:tcBorders>
              <w:top w:val="nil"/>
              <w:left w:val="nil"/>
              <w:bottom w:val="single" w:sz="8" w:space="0" w:color="auto"/>
              <w:right w:val="single" w:sz="8" w:space="0" w:color="auto"/>
            </w:tcBorders>
            <w:noWrap/>
            <w:vAlign w:val="center"/>
            <w:hideMark/>
          </w:tcPr>
          <w:p w14:paraId="1552E1E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32' 12,145" W</w:t>
            </w:r>
          </w:p>
        </w:tc>
      </w:tr>
      <w:tr w:rsidR="00672592" w:rsidRPr="00672592" w14:paraId="04E872A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9D0A82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11</w:t>
            </w:r>
          </w:p>
        </w:tc>
        <w:tc>
          <w:tcPr>
            <w:tcW w:w="1701" w:type="dxa"/>
            <w:tcBorders>
              <w:top w:val="nil"/>
              <w:left w:val="nil"/>
              <w:bottom w:val="single" w:sz="8" w:space="0" w:color="auto"/>
              <w:right w:val="single" w:sz="8" w:space="0" w:color="auto"/>
            </w:tcBorders>
            <w:noWrap/>
            <w:vAlign w:val="center"/>
            <w:hideMark/>
          </w:tcPr>
          <w:p w14:paraId="34CEF31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4831685,36</w:t>
            </w:r>
          </w:p>
        </w:tc>
        <w:tc>
          <w:tcPr>
            <w:tcW w:w="1684" w:type="dxa"/>
            <w:tcBorders>
              <w:top w:val="nil"/>
              <w:left w:val="nil"/>
              <w:bottom w:val="single" w:sz="8" w:space="0" w:color="auto"/>
              <w:right w:val="single" w:sz="8" w:space="0" w:color="auto"/>
            </w:tcBorders>
            <w:noWrap/>
            <w:vAlign w:val="center"/>
            <w:hideMark/>
          </w:tcPr>
          <w:p w14:paraId="024FE7C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2425569,98</w:t>
            </w:r>
          </w:p>
        </w:tc>
        <w:tc>
          <w:tcPr>
            <w:tcW w:w="2296" w:type="dxa"/>
            <w:tcBorders>
              <w:top w:val="nil"/>
              <w:left w:val="nil"/>
              <w:bottom w:val="single" w:sz="8" w:space="0" w:color="auto"/>
              <w:right w:val="single" w:sz="8" w:space="0" w:color="auto"/>
            </w:tcBorders>
            <w:noWrap/>
            <w:vAlign w:val="center"/>
            <w:hideMark/>
          </w:tcPr>
          <w:p w14:paraId="4E7ADEB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50' 54,987" N</w:t>
            </w:r>
          </w:p>
        </w:tc>
        <w:tc>
          <w:tcPr>
            <w:tcW w:w="2126" w:type="dxa"/>
            <w:tcBorders>
              <w:top w:val="nil"/>
              <w:left w:val="nil"/>
              <w:bottom w:val="single" w:sz="8" w:space="0" w:color="auto"/>
              <w:right w:val="single" w:sz="8" w:space="0" w:color="auto"/>
            </w:tcBorders>
            <w:noWrap/>
            <w:vAlign w:val="center"/>
            <w:hideMark/>
          </w:tcPr>
          <w:p w14:paraId="5ABFA34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31' 38,083" W</w:t>
            </w:r>
          </w:p>
        </w:tc>
      </w:tr>
      <w:tr w:rsidR="00672592" w:rsidRPr="00672592" w14:paraId="1EF0D3C5"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483348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12</w:t>
            </w:r>
          </w:p>
        </w:tc>
        <w:tc>
          <w:tcPr>
            <w:tcW w:w="1701" w:type="dxa"/>
            <w:tcBorders>
              <w:top w:val="nil"/>
              <w:left w:val="nil"/>
              <w:bottom w:val="single" w:sz="8" w:space="0" w:color="auto"/>
              <w:right w:val="single" w:sz="8" w:space="0" w:color="auto"/>
            </w:tcBorders>
            <w:noWrap/>
            <w:vAlign w:val="center"/>
            <w:hideMark/>
          </w:tcPr>
          <w:p w14:paraId="1883F4C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4832082,68</w:t>
            </w:r>
          </w:p>
        </w:tc>
        <w:tc>
          <w:tcPr>
            <w:tcW w:w="1684" w:type="dxa"/>
            <w:tcBorders>
              <w:top w:val="nil"/>
              <w:left w:val="nil"/>
              <w:bottom w:val="single" w:sz="8" w:space="0" w:color="auto"/>
              <w:right w:val="single" w:sz="8" w:space="0" w:color="auto"/>
            </w:tcBorders>
            <w:noWrap/>
            <w:vAlign w:val="center"/>
            <w:hideMark/>
          </w:tcPr>
          <w:p w14:paraId="1952D4F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2419359,15</w:t>
            </w:r>
          </w:p>
        </w:tc>
        <w:tc>
          <w:tcPr>
            <w:tcW w:w="2296" w:type="dxa"/>
            <w:tcBorders>
              <w:top w:val="nil"/>
              <w:left w:val="nil"/>
              <w:bottom w:val="single" w:sz="8" w:space="0" w:color="auto"/>
              <w:right w:val="single" w:sz="8" w:space="0" w:color="auto"/>
            </w:tcBorders>
            <w:noWrap/>
            <w:vAlign w:val="center"/>
            <w:hideMark/>
          </w:tcPr>
          <w:p w14:paraId="19C174B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47' 32,774" N</w:t>
            </w:r>
          </w:p>
        </w:tc>
        <w:tc>
          <w:tcPr>
            <w:tcW w:w="2126" w:type="dxa"/>
            <w:tcBorders>
              <w:top w:val="nil"/>
              <w:left w:val="nil"/>
              <w:bottom w:val="single" w:sz="8" w:space="0" w:color="auto"/>
              <w:right w:val="single" w:sz="8" w:space="0" w:color="auto"/>
            </w:tcBorders>
            <w:noWrap/>
            <w:vAlign w:val="center"/>
            <w:hideMark/>
          </w:tcPr>
          <w:p w14:paraId="2DA7F1B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31' 24,373" W</w:t>
            </w:r>
          </w:p>
        </w:tc>
      </w:tr>
      <w:tr w:rsidR="00672592" w:rsidRPr="00672592" w14:paraId="6120CC2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7F901B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13</w:t>
            </w:r>
          </w:p>
        </w:tc>
        <w:tc>
          <w:tcPr>
            <w:tcW w:w="1701" w:type="dxa"/>
            <w:tcBorders>
              <w:top w:val="nil"/>
              <w:left w:val="nil"/>
              <w:bottom w:val="single" w:sz="8" w:space="0" w:color="auto"/>
              <w:right w:val="single" w:sz="8" w:space="0" w:color="auto"/>
            </w:tcBorders>
            <w:noWrap/>
            <w:vAlign w:val="center"/>
            <w:hideMark/>
          </w:tcPr>
          <w:p w14:paraId="46C27D9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4833307,57</w:t>
            </w:r>
          </w:p>
        </w:tc>
        <w:tc>
          <w:tcPr>
            <w:tcW w:w="1684" w:type="dxa"/>
            <w:tcBorders>
              <w:top w:val="nil"/>
              <w:left w:val="nil"/>
              <w:bottom w:val="single" w:sz="8" w:space="0" w:color="auto"/>
              <w:right w:val="single" w:sz="8" w:space="0" w:color="auto"/>
            </w:tcBorders>
            <w:noWrap/>
            <w:vAlign w:val="center"/>
            <w:hideMark/>
          </w:tcPr>
          <w:p w14:paraId="2E594D6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2415492</w:t>
            </w:r>
          </w:p>
        </w:tc>
        <w:tc>
          <w:tcPr>
            <w:tcW w:w="2296" w:type="dxa"/>
            <w:tcBorders>
              <w:top w:val="nil"/>
              <w:left w:val="nil"/>
              <w:bottom w:val="single" w:sz="8" w:space="0" w:color="auto"/>
              <w:right w:val="single" w:sz="8" w:space="0" w:color="auto"/>
            </w:tcBorders>
            <w:noWrap/>
            <w:vAlign w:val="center"/>
            <w:hideMark/>
          </w:tcPr>
          <w:p w14:paraId="32FBDED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45' 26,980" N</w:t>
            </w:r>
          </w:p>
        </w:tc>
        <w:tc>
          <w:tcPr>
            <w:tcW w:w="2126" w:type="dxa"/>
            <w:tcBorders>
              <w:top w:val="nil"/>
              <w:left w:val="nil"/>
              <w:bottom w:val="single" w:sz="8" w:space="0" w:color="auto"/>
              <w:right w:val="single" w:sz="8" w:space="0" w:color="auto"/>
            </w:tcBorders>
            <w:noWrap/>
            <w:vAlign w:val="center"/>
            <w:hideMark/>
          </w:tcPr>
          <w:p w14:paraId="03A1615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30' 43,926" W</w:t>
            </w:r>
          </w:p>
        </w:tc>
      </w:tr>
      <w:tr w:rsidR="00672592" w:rsidRPr="00672592" w14:paraId="6B581543"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245DEA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14</w:t>
            </w:r>
          </w:p>
        </w:tc>
        <w:tc>
          <w:tcPr>
            <w:tcW w:w="1701" w:type="dxa"/>
            <w:tcBorders>
              <w:top w:val="nil"/>
              <w:left w:val="nil"/>
              <w:bottom w:val="single" w:sz="8" w:space="0" w:color="auto"/>
              <w:right w:val="single" w:sz="8" w:space="0" w:color="auto"/>
            </w:tcBorders>
            <w:noWrap/>
            <w:vAlign w:val="center"/>
            <w:hideMark/>
          </w:tcPr>
          <w:p w14:paraId="0D7C3DC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4833681,16</w:t>
            </w:r>
          </w:p>
        </w:tc>
        <w:tc>
          <w:tcPr>
            <w:tcW w:w="1684" w:type="dxa"/>
            <w:tcBorders>
              <w:top w:val="nil"/>
              <w:left w:val="nil"/>
              <w:bottom w:val="single" w:sz="8" w:space="0" w:color="auto"/>
              <w:right w:val="single" w:sz="8" w:space="0" w:color="auto"/>
            </w:tcBorders>
            <w:noWrap/>
            <w:vAlign w:val="center"/>
            <w:hideMark/>
          </w:tcPr>
          <w:p w14:paraId="725AFE9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2412135,28</w:t>
            </w:r>
          </w:p>
        </w:tc>
        <w:tc>
          <w:tcPr>
            <w:tcW w:w="2296" w:type="dxa"/>
            <w:tcBorders>
              <w:top w:val="nil"/>
              <w:left w:val="nil"/>
              <w:bottom w:val="single" w:sz="8" w:space="0" w:color="auto"/>
              <w:right w:val="single" w:sz="8" w:space="0" w:color="auto"/>
            </w:tcBorders>
            <w:noWrap/>
            <w:vAlign w:val="center"/>
            <w:hideMark/>
          </w:tcPr>
          <w:p w14:paraId="27E4E38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43' 37,708" N</w:t>
            </w:r>
          </w:p>
        </w:tc>
        <w:tc>
          <w:tcPr>
            <w:tcW w:w="2126" w:type="dxa"/>
            <w:tcBorders>
              <w:top w:val="nil"/>
              <w:left w:val="nil"/>
              <w:bottom w:val="single" w:sz="8" w:space="0" w:color="auto"/>
              <w:right w:val="single" w:sz="8" w:space="0" w:color="auto"/>
            </w:tcBorders>
            <w:noWrap/>
            <w:vAlign w:val="center"/>
            <w:hideMark/>
          </w:tcPr>
          <w:p w14:paraId="12F8BC2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30' 31,339" W</w:t>
            </w:r>
          </w:p>
        </w:tc>
      </w:tr>
      <w:tr w:rsidR="00672592" w:rsidRPr="00672592" w14:paraId="4E77CD7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D34A26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15</w:t>
            </w:r>
          </w:p>
        </w:tc>
        <w:tc>
          <w:tcPr>
            <w:tcW w:w="1701" w:type="dxa"/>
            <w:tcBorders>
              <w:top w:val="nil"/>
              <w:left w:val="nil"/>
              <w:bottom w:val="single" w:sz="8" w:space="0" w:color="auto"/>
              <w:right w:val="single" w:sz="8" w:space="0" w:color="auto"/>
            </w:tcBorders>
            <w:noWrap/>
            <w:vAlign w:val="center"/>
            <w:hideMark/>
          </w:tcPr>
          <w:p w14:paraId="5747150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4837231,27</w:t>
            </w:r>
          </w:p>
        </w:tc>
        <w:tc>
          <w:tcPr>
            <w:tcW w:w="1684" w:type="dxa"/>
            <w:tcBorders>
              <w:top w:val="nil"/>
              <w:left w:val="nil"/>
              <w:bottom w:val="single" w:sz="8" w:space="0" w:color="auto"/>
              <w:right w:val="single" w:sz="8" w:space="0" w:color="auto"/>
            </w:tcBorders>
            <w:noWrap/>
            <w:vAlign w:val="center"/>
            <w:hideMark/>
          </w:tcPr>
          <w:p w14:paraId="5CFE453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2409325,93</w:t>
            </w:r>
          </w:p>
        </w:tc>
        <w:tc>
          <w:tcPr>
            <w:tcW w:w="2296" w:type="dxa"/>
            <w:tcBorders>
              <w:top w:val="nil"/>
              <w:left w:val="nil"/>
              <w:bottom w:val="single" w:sz="8" w:space="0" w:color="auto"/>
              <w:right w:val="single" w:sz="8" w:space="0" w:color="auto"/>
            </w:tcBorders>
            <w:noWrap/>
            <w:vAlign w:val="center"/>
            <w:hideMark/>
          </w:tcPr>
          <w:p w14:paraId="21B25E7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42' 6,622" N</w:t>
            </w:r>
          </w:p>
        </w:tc>
        <w:tc>
          <w:tcPr>
            <w:tcW w:w="2126" w:type="dxa"/>
            <w:tcBorders>
              <w:top w:val="nil"/>
              <w:left w:val="nil"/>
              <w:bottom w:val="single" w:sz="8" w:space="0" w:color="auto"/>
              <w:right w:val="single" w:sz="8" w:space="0" w:color="auto"/>
            </w:tcBorders>
            <w:noWrap/>
            <w:vAlign w:val="center"/>
            <w:hideMark/>
          </w:tcPr>
          <w:p w14:paraId="52DEF55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28' 35,115" W</w:t>
            </w:r>
          </w:p>
        </w:tc>
      </w:tr>
      <w:tr w:rsidR="00672592" w:rsidRPr="00672592" w14:paraId="345F379D"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51268E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16</w:t>
            </w:r>
          </w:p>
        </w:tc>
        <w:tc>
          <w:tcPr>
            <w:tcW w:w="1701" w:type="dxa"/>
            <w:tcBorders>
              <w:top w:val="nil"/>
              <w:left w:val="nil"/>
              <w:bottom w:val="single" w:sz="8" w:space="0" w:color="auto"/>
              <w:right w:val="single" w:sz="8" w:space="0" w:color="auto"/>
            </w:tcBorders>
            <w:noWrap/>
            <w:vAlign w:val="center"/>
            <w:hideMark/>
          </w:tcPr>
          <w:p w14:paraId="0E4E7C5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4837048,09</w:t>
            </w:r>
          </w:p>
        </w:tc>
        <w:tc>
          <w:tcPr>
            <w:tcW w:w="1684" w:type="dxa"/>
            <w:tcBorders>
              <w:top w:val="nil"/>
              <w:left w:val="nil"/>
              <w:bottom w:val="single" w:sz="8" w:space="0" w:color="auto"/>
              <w:right w:val="single" w:sz="8" w:space="0" w:color="auto"/>
            </w:tcBorders>
            <w:noWrap/>
            <w:vAlign w:val="center"/>
            <w:hideMark/>
          </w:tcPr>
          <w:p w14:paraId="7405186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2407073,55</w:t>
            </w:r>
          </w:p>
        </w:tc>
        <w:tc>
          <w:tcPr>
            <w:tcW w:w="2296" w:type="dxa"/>
            <w:tcBorders>
              <w:top w:val="nil"/>
              <w:left w:val="nil"/>
              <w:bottom w:val="single" w:sz="8" w:space="0" w:color="auto"/>
              <w:right w:val="single" w:sz="8" w:space="0" w:color="auto"/>
            </w:tcBorders>
            <w:noWrap/>
            <w:vAlign w:val="center"/>
            <w:hideMark/>
          </w:tcPr>
          <w:p w14:paraId="0287135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40' 53,249" N</w:t>
            </w:r>
          </w:p>
        </w:tc>
        <w:tc>
          <w:tcPr>
            <w:tcW w:w="2126" w:type="dxa"/>
            <w:tcBorders>
              <w:top w:val="nil"/>
              <w:left w:val="nil"/>
              <w:bottom w:val="single" w:sz="8" w:space="0" w:color="auto"/>
              <w:right w:val="single" w:sz="8" w:space="0" w:color="auto"/>
            </w:tcBorders>
            <w:noWrap/>
            <w:vAlign w:val="center"/>
            <w:hideMark/>
          </w:tcPr>
          <w:p w14:paraId="12FDF9A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28' 40,841" W</w:t>
            </w:r>
          </w:p>
        </w:tc>
      </w:tr>
      <w:tr w:rsidR="00672592" w:rsidRPr="00672592" w14:paraId="4070C0BD"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3E5588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17</w:t>
            </w:r>
          </w:p>
        </w:tc>
        <w:tc>
          <w:tcPr>
            <w:tcW w:w="1701" w:type="dxa"/>
            <w:tcBorders>
              <w:top w:val="nil"/>
              <w:left w:val="nil"/>
              <w:bottom w:val="single" w:sz="8" w:space="0" w:color="auto"/>
              <w:right w:val="single" w:sz="8" w:space="0" w:color="auto"/>
            </w:tcBorders>
            <w:noWrap/>
            <w:vAlign w:val="center"/>
            <w:hideMark/>
          </w:tcPr>
          <w:p w14:paraId="508117D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4829758,66</w:t>
            </w:r>
          </w:p>
        </w:tc>
        <w:tc>
          <w:tcPr>
            <w:tcW w:w="1684" w:type="dxa"/>
            <w:tcBorders>
              <w:top w:val="nil"/>
              <w:left w:val="nil"/>
              <w:bottom w:val="single" w:sz="8" w:space="0" w:color="auto"/>
              <w:right w:val="single" w:sz="8" w:space="0" w:color="auto"/>
            </w:tcBorders>
            <w:noWrap/>
            <w:vAlign w:val="center"/>
            <w:hideMark/>
          </w:tcPr>
          <w:p w14:paraId="037D72A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2404466</w:t>
            </w:r>
          </w:p>
        </w:tc>
        <w:tc>
          <w:tcPr>
            <w:tcW w:w="2296" w:type="dxa"/>
            <w:tcBorders>
              <w:top w:val="nil"/>
              <w:left w:val="nil"/>
              <w:bottom w:val="single" w:sz="8" w:space="0" w:color="auto"/>
              <w:right w:val="single" w:sz="8" w:space="0" w:color="auto"/>
            </w:tcBorders>
            <w:noWrap/>
            <w:vAlign w:val="center"/>
            <w:hideMark/>
          </w:tcPr>
          <w:p w14:paraId="7EA4EDD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39' 27,495" N</w:t>
            </w:r>
          </w:p>
        </w:tc>
        <w:tc>
          <w:tcPr>
            <w:tcW w:w="2126" w:type="dxa"/>
            <w:tcBorders>
              <w:top w:val="nil"/>
              <w:left w:val="nil"/>
              <w:bottom w:val="single" w:sz="8" w:space="0" w:color="auto"/>
              <w:right w:val="single" w:sz="8" w:space="0" w:color="auto"/>
            </w:tcBorders>
            <w:noWrap/>
            <w:vAlign w:val="center"/>
            <w:hideMark/>
          </w:tcPr>
          <w:p w14:paraId="184594F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32' 38,498" W</w:t>
            </w:r>
          </w:p>
        </w:tc>
      </w:tr>
      <w:tr w:rsidR="00672592" w:rsidRPr="00672592" w14:paraId="44AE8FB4"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09EF9E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18</w:t>
            </w:r>
          </w:p>
        </w:tc>
        <w:tc>
          <w:tcPr>
            <w:tcW w:w="1701" w:type="dxa"/>
            <w:tcBorders>
              <w:top w:val="nil"/>
              <w:left w:val="nil"/>
              <w:bottom w:val="single" w:sz="8" w:space="0" w:color="auto"/>
              <w:right w:val="single" w:sz="8" w:space="0" w:color="auto"/>
            </w:tcBorders>
            <w:noWrap/>
            <w:vAlign w:val="center"/>
            <w:hideMark/>
          </w:tcPr>
          <w:p w14:paraId="2DE6450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4827153,4</w:t>
            </w:r>
          </w:p>
        </w:tc>
        <w:tc>
          <w:tcPr>
            <w:tcW w:w="1684" w:type="dxa"/>
            <w:tcBorders>
              <w:top w:val="nil"/>
              <w:left w:val="nil"/>
              <w:bottom w:val="single" w:sz="8" w:space="0" w:color="auto"/>
              <w:right w:val="single" w:sz="8" w:space="0" w:color="auto"/>
            </w:tcBorders>
            <w:noWrap/>
            <w:vAlign w:val="center"/>
            <w:hideMark/>
          </w:tcPr>
          <w:p w14:paraId="75F2C7C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2397252,61</w:t>
            </w:r>
          </w:p>
        </w:tc>
        <w:tc>
          <w:tcPr>
            <w:tcW w:w="2296" w:type="dxa"/>
            <w:tcBorders>
              <w:top w:val="nil"/>
              <w:left w:val="nil"/>
              <w:bottom w:val="single" w:sz="8" w:space="0" w:color="auto"/>
              <w:right w:val="single" w:sz="8" w:space="0" w:color="auto"/>
            </w:tcBorders>
            <w:noWrap/>
            <w:vAlign w:val="center"/>
            <w:hideMark/>
          </w:tcPr>
          <w:p w14:paraId="7DE7EE6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35' 32,282" N</w:t>
            </w:r>
          </w:p>
        </w:tc>
        <w:tc>
          <w:tcPr>
            <w:tcW w:w="2126" w:type="dxa"/>
            <w:tcBorders>
              <w:top w:val="nil"/>
              <w:left w:val="nil"/>
              <w:bottom w:val="single" w:sz="8" w:space="0" w:color="auto"/>
              <w:right w:val="single" w:sz="8" w:space="0" w:color="auto"/>
            </w:tcBorders>
            <w:noWrap/>
            <w:vAlign w:val="center"/>
            <w:hideMark/>
          </w:tcPr>
          <w:p w14:paraId="45B17A5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34' 2,685" W</w:t>
            </w:r>
          </w:p>
        </w:tc>
      </w:tr>
      <w:tr w:rsidR="00672592" w:rsidRPr="00672592" w14:paraId="5C95DAEC"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7CBC62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19</w:t>
            </w:r>
          </w:p>
        </w:tc>
        <w:tc>
          <w:tcPr>
            <w:tcW w:w="1701" w:type="dxa"/>
            <w:tcBorders>
              <w:top w:val="nil"/>
              <w:left w:val="nil"/>
              <w:bottom w:val="single" w:sz="8" w:space="0" w:color="auto"/>
              <w:right w:val="single" w:sz="8" w:space="0" w:color="auto"/>
            </w:tcBorders>
            <w:noWrap/>
            <w:vAlign w:val="center"/>
            <w:hideMark/>
          </w:tcPr>
          <w:p w14:paraId="5F7DB73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4827190,4</w:t>
            </w:r>
          </w:p>
        </w:tc>
        <w:tc>
          <w:tcPr>
            <w:tcW w:w="1684" w:type="dxa"/>
            <w:tcBorders>
              <w:top w:val="nil"/>
              <w:left w:val="nil"/>
              <w:bottom w:val="single" w:sz="8" w:space="0" w:color="auto"/>
              <w:right w:val="single" w:sz="8" w:space="0" w:color="auto"/>
            </w:tcBorders>
            <w:noWrap/>
            <w:vAlign w:val="center"/>
            <w:hideMark/>
          </w:tcPr>
          <w:p w14:paraId="74EB566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2391371,03</w:t>
            </w:r>
          </w:p>
        </w:tc>
        <w:tc>
          <w:tcPr>
            <w:tcW w:w="2296" w:type="dxa"/>
            <w:tcBorders>
              <w:top w:val="nil"/>
              <w:left w:val="nil"/>
              <w:bottom w:val="single" w:sz="8" w:space="0" w:color="auto"/>
              <w:right w:val="single" w:sz="8" w:space="0" w:color="auto"/>
            </w:tcBorders>
            <w:noWrap/>
            <w:vAlign w:val="center"/>
            <w:hideMark/>
          </w:tcPr>
          <w:p w14:paraId="035DC26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32' 20,750" N</w:t>
            </w:r>
          </w:p>
        </w:tc>
        <w:tc>
          <w:tcPr>
            <w:tcW w:w="2126" w:type="dxa"/>
            <w:tcBorders>
              <w:top w:val="nil"/>
              <w:left w:val="nil"/>
              <w:bottom w:val="single" w:sz="8" w:space="0" w:color="auto"/>
              <w:right w:val="single" w:sz="8" w:space="0" w:color="auto"/>
            </w:tcBorders>
            <w:noWrap/>
            <w:vAlign w:val="center"/>
            <w:hideMark/>
          </w:tcPr>
          <w:p w14:paraId="3EF8746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34' 0,786" W</w:t>
            </w:r>
          </w:p>
        </w:tc>
      </w:tr>
      <w:tr w:rsidR="00672592" w:rsidRPr="00672592" w14:paraId="5145660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BFC6B3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20</w:t>
            </w:r>
          </w:p>
        </w:tc>
        <w:tc>
          <w:tcPr>
            <w:tcW w:w="1701" w:type="dxa"/>
            <w:tcBorders>
              <w:top w:val="nil"/>
              <w:left w:val="nil"/>
              <w:bottom w:val="single" w:sz="8" w:space="0" w:color="auto"/>
              <w:right w:val="single" w:sz="8" w:space="0" w:color="auto"/>
            </w:tcBorders>
            <w:noWrap/>
            <w:vAlign w:val="center"/>
            <w:hideMark/>
          </w:tcPr>
          <w:p w14:paraId="1DAA3B3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4824541,56</w:t>
            </w:r>
          </w:p>
        </w:tc>
        <w:tc>
          <w:tcPr>
            <w:tcW w:w="1684" w:type="dxa"/>
            <w:tcBorders>
              <w:top w:val="nil"/>
              <w:left w:val="nil"/>
              <w:bottom w:val="single" w:sz="8" w:space="0" w:color="auto"/>
              <w:right w:val="single" w:sz="8" w:space="0" w:color="auto"/>
            </w:tcBorders>
            <w:noWrap/>
            <w:vAlign w:val="center"/>
            <w:hideMark/>
          </w:tcPr>
          <w:p w14:paraId="26AF11E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2387477,29</w:t>
            </w:r>
          </w:p>
        </w:tc>
        <w:tc>
          <w:tcPr>
            <w:tcW w:w="2296" w:type="dxa"/>
            <w:tcBorders>
              <w:top w:val="nil"/>
              <w:left w:val="nil"/>
              <w:bottom w:val="single" w:sz="8" w:space="0" w:color="auto"/>
              <w:right w:val="single" w:sz="8" w:space="0" w:color="auto"/>
            </w:tcBorders>
            <w:noWrap/>
            <w:vAlign w:val="center"/>
            <w:hideMark/>
          </w:tcPr>
          <w:p w14:paraId="254E07E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30' 13,638" N</w:t>
            </w:r>
          </w:p>
        </w:tc>
        <w:tc>
          <w:tcPr>
            <w:tcW w:w="2126" w:type="dxa"/>
            <w:tcBorders>
              <w:top w:val="nil"/>
              <w:left w:val="nil"/>
              <w:bottom w:val="single" w:sz="8" w:space="0" w:color="auto"/>
              <w:right w:val="single" w:sz="8" w:space="0" w:color="auto"/>
            </w:tcBorders>
            <w:noWrap/>
            <w:vAlign w:val="center"/>
            <w:hideMark/>
          </w:tcPr>
          <w:p w14:paraId="3D9326D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35' 26,764" W</w:t>
            </w:r>
          </w:p>
        </w:tc>
      </w:tr>
      <w:tr w:rsidR="00672592" w:rsidRPr="00672592" w14:paraId="5C11ABB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E684AF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lastRenderedPageBreak/>
              <w:t>21</w:t>
            </w:r>
          </w:p>
        </w:tc>
        <w:tc>
          <w:tcPr>
            <w:tcW w:w="1701" w:type="dxa"/>
            <w:tcBorders>
              <w:top w:val="nil"/>
              <w:left w:val="nil"/>
              <w:bottom w:val="single" w:sz="8" w:space="0" w:color="auto"/>
              <w:right w:val="single" w:sz="8" w:space="0" w:color="auto"/>
            </w:tcBorders>
            <w:noWrap/>
            <w:vAlign w:val="center"/>
            <w:hideMark/>
          </w:tcPr>
          <w:p w14:paraId="32120FC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4825662,86</w:t>
            </w:r>
          </w:p>
        </w:tc>
        <w:tc>
          <w:tcPr>
            <w:tcW w:w="1684" w:type="dxa"/>
            <w:tcBorders>
              <w:top w:val="nil"/>
              <w:left w:val="nil"/>
              <w:bottom w:val="single" w:sz="8" w:space="0" w:color="auto"/>
              <w:right w:val="single" w:sz="8" w:space="0" w:color="auto"/>
            </w:tcBorders>
            <w:noWrap/>
            <w:vAlign w:val="center"/>
            <w:hideMark/>
          </w:tcPr>
          <w:p w14:paraId="79F3F19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2380031,79</w:t>
            </w:r>
          </w:p>
        </w:tc>
        <w:tc>
          <w:tcPr>
            <w:tcW w:w="2296" w:type="dxa"/>
            <w:tcBorders>
              <w:top w:val="nil"/>
              <w:left w:val="nil"/>
              <w:bottom w:val="single" w:sz="8" w:space="0" w:color="auto"/>
              <w:right w:val="single" w:sz="8" w:space="0" w:color="auto"/>
            </w:tcBorders>
            <w:noWrap/>
            <w:vAlign w:val="center"/>
            <w:hideMark/>
          </w:tcPr>
          <w:p w14:paraId="1E877BA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26' 11,304" N</w:t>
            </w:r>
          </w:p>
        </w:tc>
        <w:tc>
          <w:tcPr>
            <w:tcW w:w="2126" w:type="dxa"/>
            <w:tcBorders>
              <w:top w:val="nil"/>
              <w:left w:val="nil"/>
              <w:bottom w:val="single" w:sz="8" w:space="0" w:color="auto"/>
              <w:right w:val="single" w:sz="8" w:space="0" w:color="auto"/>
            </w:tcBorders>
            <w:noWrap/>
            <w:vAlign w:val="center"/>
            <w:hideMark/>
          </w:tcPr>
          <w:p w14:paraId="4E9F9B3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34' 49,304" W</w:t>
            </w:r>
          </w:p>
        </w:tc>
      </w:tr>
      <w:tr w:rsidR="00672592" w:rsidRPr="00672592" w14:paraId="5AE330E4"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CF5BAE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22</w:t>
            </w:r>
          </w:p>
        </w:tc>
        <w:tc>
          <w:tcPr>
            <w:tcW w:w="1701" w:type="dxa"/>
            <w:tcBorders>
              <w:top w:val="nil"/>
              <w:left w:val="nil"/>
              <w:bottom w:val="single" w:sz="8" w:space="0" w:color="auto"/>
              <w:right w:val="single" w:sz="8" w:space="0" w:color="auto"/>
            </w:tcBorders>
            <w:noWrap/>
            <w:vAlign w:val="center"/>
            <w:hideMark/>
          </w:tcPr>
          <w:p w14:paraId="6A0F78C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4827550,91</w:t>
            </w:r>
          </w:p>
        </w:tc>
        <w:tc>
          <w:tcPr>
            <w:tcW w:w="1684" w:type="dxa"/>
            <w:tcBorders>
              <w:top w:val="nil"/>
              <w:left w:val="nil"/>
              <w:bottom w:val="single" w:sz="8" w:space="0" w:color="auto"/>
              <w:right w:val="single" w:sz="8" w:space="0" w:color="auto"/>
            </w:tcBorders>
            <w:noWrap/>
            <w:vAlign w:val="center"/>
            <w:hideMark/>
          </w:tcPr>
          <w:p w14:paraId="6E99036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2379625,31</w:t>
            </w:r>
          </w:p>
        </w:tc>
        <w:tc>
          <w:tcPr>
            <w:tcW w:w="2296" w:type="dxa"/>
            <w:tcBorders>
              <w:top w:val="nil"/>
              <w:left w:val="nil"/>
              <w:bottom w:val="single" w:sz="8" w:space="0" w:color="auto"/>
              <w:right w:val="single" w:sz="8" w:space="0" w:color="auto"/>
            </w:tcBorders>
            <w:noWrap/>
            <w:vAlign w:val="center"/>
            <w:hideMark/>
          </w:tcPr>
          <w:p w14:paraId="7F240DC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25' 58,286" N</w:t>
            </w:r>
          </w:p>
        </w:tc>
        <w:tc>
          <w:tcPr>
            <w:tcW w:w="2126" w:type="dxa"/>
            <w:tcBorders>
              <w:top w:val="nil"/>
              <w:left w:val="nil"/>
              <w:bottom w:val="single" w:sz="8" w:space="0" w:color="auto"/>
              <w:right w:val="single" w:sz="8" w:space="0" w:color="auto"/>
            </w:tcBorders>
            <w:noWrap/>
            <w:vAlign w:val="center"/>
            <w:hideMark/>
          </w:tcPr>
          <w:p w14:paraId="2530C43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33' 47,659" W</w:t>
            </w:r>
          </w:p>
        </w:tc>
      </w:tr>
      <w:tr w:rsidR="00672592" w:rsidRPr="00672592" w14:paraId="53C0C8AC"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8D7714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w:t>
            </w:r>
          </w:p>
        </w:tc>
        <w:tc>
          <w:tcPr>
            <w:tcW w:w="1701" w:type="dxa"/>
            <w:tcBorders>
              <w:top w:val="nil"/>
              <w:left w:val="nil"/>
              <w:bottom w:val="single" w:sz="8" w:space="0" w:color="auto"/>
              <w:right w:val="single" w:sz="8" w:space="0" w:color="auto"/>
            </w:tcBorders>
            <w:noWrap/>
            <w:vAlign w:val="center"/>
            <w:hideMark/>
          </w:tcPr>
          <w:p w14:paraId="5C223B9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4823277,9</w:t>
            </w:r>
          </w:p>
        </w:tc>
        <w:tc>
          <w:tcPr>
            <w:tcW w:w="1684" w:type="dxa"/>
            <w:tcBorders>
              <w:top w:val="nil"/>
              <w:left w:val="nil"/>
              <w:bottom w:val="single" w:sz="8" w:space="0" w:color="auto"/>
              <w:right w:val="single" w:sz="8" w:space="0" w:color="auto"/>
            </w:tcBorders>
            <w:noWrap/>
            <w:vAlign w:val="center"/>
            <w:hideMark/>
          </w:tcPr>
          <w:p w14:paraId="2855C90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2374776,1</w:t>
            </w:r>
          </w:p>
        </w:tc>
        <w:tc>
          <w:tcPr>
            <w:tcW w:w="2296" w:type="dxa"/>
            <w:tcBorders>
              <w:top w:val="nil"/>
              <w:left w:val="nil"/>
              <w:bottom w:val="single" w:sz="8" w:space="0" w:color="auto"/>
              <w:right w:val="single" w:sz="8" w:space="0" w:color="auto"/>
            </w:tcBorders>
            <w:noWrap/>
            <w:vAlign w:val="center"/>
            <w:hideMark/>
          </w:tcPr>
          <w:p w14:paraId="7E0F01D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23' 19,873" N</w:t>
            </w:r>
          </w:p>
        </w:tc>
        <w:tc>
          <w:tcPr>
            <w:tcW w:w="2126" w:type="dxa"/>
            <w:tcBorders>
              <w:top w:val="nil"/>
              <w:left w:val="nil"/>
              <w:bottom w:val="single" w:sz="8" w:space="0" w:color="auto"/>
              <w:right w:val="single" w:sz="8" w:space="0" w:color="auto"/>
            </w:tcBorders>
            <w:noWrap/>
            <w:vAlign w:val="center"/>
            <w:hideMark/>
          </w:tcPr>
          <w:p w14:paraId="20C57FB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36' 6,496" W</w:t>
            </w:r>
          </w:p>
        </w:tc>
      </w:tr>
      <w:tr w:rsidR="00672592" w:rsidRPr="00672592" w14:paraId="4119A61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5DF55B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w:t>
            </w:r>
          </w:p>
        </w:tc>
        <w:tc>
          <w:tcPr>
            <w:tcW w:w="1701" w:type="dxa"/>
            <w:tcBorders>
              <w:top w:val="nil"/>
              <w:left w:val="nil"/>
              <w:bottom w:val="single" w:sz="8" w:space="0" w:color="auto"/>
              <w:right w:val="single" w:sz="8" w:space="0" w:color="auto"/>
            </w:tcBorders>
            <w:noWrap/>
            <w:vAlign w:val="center"/>
            <w:hideMark/>
          </w:tcPr>
          <w:p w14:paraId="03E8F2A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4812507,88</w:t>
            </w:r>
          </w:p>
        </w:tc>
        <w:tc>
          <w:tcPr>
            <w:tcW w:w="1684" w:type="dxa"/>
            <w:tcBorders>
              <w:top w:val="nil"/>
              <w:left w:val="nil"/>
              <w:bottom w:val="single" w:sz="8" w:space="0" w:color="auto"/>
              <w:right w:val="single" w:sz="8" w:space="0" w:color="auto"/>
            </w:tcBorders>
            <w:noWrap/>
            <w:vAlign w:val="center"/>
            <w:hideMark/>
          </w:tcPr>
          <w:p w14:paraId="1AB2A77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2366396,14</w:t>
            </w:r>
          </w:p>
        </w:tc>
        <w:tc>
          <w:tcPr>
            <w:tcW w:w="2296" w:type="dxa"/>
            <w:tcBorders>
              <w:top w:val="nil"/>
              <w:left w:val="nil"/>
              <w:bottom w:val="single" w:sz="8" w:space="0" w:color="auto"/>
              <w:right w:val="single" w:sz="8" w:space="0" w:color="auto"/>
            </w:tcBorders>
            <w:noWrap/>
            <w:vAlign w:val="center"/>
            <w:hideMark/>
          </w:tcPr>
          <w:p w14:paraId="52CF918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18' 45,692" N</w:t>
            </w:r>
          </w:p>
        </w:tc>
        <w:tc>
          <w:tcPr>
            <w:tcW w:w="2126" w:type="dxa"/>
            <w:tcBorders>
              <w:top w:val="nil"/>
              <w:left w:val="nil"/>
              <w:bottom w:val="single" w:sz="8" w:space="0" w:color="auto"/>
              <w:right w:val="single" w:sz="8" w:space="0" w:color="auto"/>
            </w:tcBorders>
            <w:noWrap/>
            <w:vAlign w:val="center"/>
            <w:hideMark/>
          </w:tcPr>
          <w:p w14:paraId="000E568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41' 56,785" W</w:t>
            </w:r>
          </w:p>
        </w:tc>
      </w:tr>
      <w:tr w:rsidR="00672592" w:rsidRPr="00672592" w14:paraId="1794F94C"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005E40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25</w:t>
            </w:r>
          </w:p>
        </w:tc>
        <w:tc>
          <w:tcPr>
            <w:tcW w:w="1701" w:type="dxa"/>
            <w:tcBorders>
              <w:top w:val="nil"/>
              <w:left w:val="nil"/>
              <w:bottom w:val="single" w:sz="8" w:space="0" w:color="auto"/>
              <w:right w:val="single" w:sz="8" w:space="0" w:color="auto"/>
            </w:tcBorders>
            <w:noWrap/>
            <w:vAlign w:val="center"/>
            <w:hideMark/>
          </w:tcPr>
          <w:p w14:paraId="4D08B01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4788383,94</w:t>
            </w:r>
          </w:p>
        </w:tc>
        <w:tc>
          <w:tcPr>
            <w:tcW w:w="1684" w:type="dxa"/>
            <w:tcBorders>
              <w:top w:val="nil"/>
              <w:left w:val="nil"/>
              <w:bottom w:val="single" w:sz="8" w:space="0" w:color="auto"/>
              <w:right w:val="single" w:sz="8" w:space="0" w:color="auto"/>
            </w:tcBorders>
            <w:noWrap/>
            <w:vAlign w:val="center"/>
            <w:hideMark/>
          </w:tcPr>
          <w:p w14:paraId="61581EE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2361626,18</w:t>
            </w:r>
          </w:p>
        </w:tc>
        <w:tc>
          <w:tcPr>
            <w:tcW w:w="2296" w:type="dxa"/>
            <w:tcBorders>
              <w:top w:val="nil"/>
              <w:left w:val="nil"/>
              <w:bottom w:val="single" w:sz="8" w:space="0" w:color="auto"/>
              <w:right w:val="single" w:sz="8" w:space="0" w:color="auto"/>
            </w:tcBorders>
            <w:noWrap/>
            <w:vAlign w:val="center"/>
            <w:hideMark/>
          </w:tcPr>
          <w:p w14:paraId="0CA62E6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16' 7,226" N</w:t>
            </w:r>
          </w:p>
        </w:tc>
        <w:tc>
          <w:tcPr>
            <w:tcW w:w="2126" w:type="dxa"/>
            <w:tcBorders>
              <w:top w:val="nil"/>
              <w:left w:val="nil"/>
              <w:bottom w:val="single" w:sz="8" w:space="0" w:color="auto"/>
              <w:right w:val="single" w:sz="8" w:space="0" w:color="auto"/>
            </w:tcBorders>
            <w:noWrap/>
            <w:vAlign w:val="center"/>
            <w:hideMark/>
          </w:tcPr>
          <w:p w14:paraId="5E4EFEE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55' 2,865" W</w:t>
            </w:r>
          </w:p>
        </w:tc>
      </w:tr>
      <w:tr w:rsidR="00672592" w:rsidRPr="00672592" w14:paraId="32E4FB14"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92CA03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26</w:t>
            </w:r>
          </w:p>
        </w:tc>
        <w:tc>
          <w:tcPr>
            <w:tcW w:w="1701" w:type="dxa"/>
            <w:tcBorders>
              <w:top w:val="nil"/>
              <w:left w:val="nil"/>
              <w:bottom w:val="single" w:sz="8" w:space="0" w:color="auto"/>
              <w:right w:val="single" w:sz="8" w:space="0" w:color="auto"/>
            </w:tcBorders>
            <w:noWrap/>
            <w:vAlign w:val="center"/>
            <w:hideMark/>
          </w:tcPr>
          <w:p w14:paraId="500C36E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4789693,33</w:t>
            </w:r>
          </w:p>
        </w:tc>
        <w:tc>
          <w:tcPr>
            <w:tcW w:w="1684" w:type="dxa"/>
            <w:tcBorders>
              <w:top w:val="nil"/>
              <w:left w:val="nil"/>
              <w:bottom w:val="single" w:sz="8" w:space="0" w:color="auto"/>
              <w:right w:val="single" w:sz="8" w:space="0" w:color="auto"/>
            </w:tcBorders>
            <w:noWrap/>
            <w:vAlign w:val="center"/>
            <w:hideMark/>
          </w:tcPr>
          <w:p w14:paraId="7FA20CB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2366592,07</w:t>
            </w:r>
          </w:p>
        </w:tc>
        <w:tc>
          <w:tcPr>
            <w:tcW w:w="2296" w:type="dxa"/>
            <w:tcBorders>
              <w:top w:val="nil"/>
              <w:left w:val="nil"/>
              <w:bottom w:val="single" w:sz="8" w:space="0" w:color="auto"/>
              <w:right w:val="single" w:sz="8" w:space="0" w:color="auto"/>
            </w:tcBorders>
            <w:noWrap/>
            <w:vAlign w:val="center"/>
            <w:hideMark/>
          </w:tcPr>
          <w:p w14:paraId="06CF6E9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18' 49,096" N</w:t>
            </w:r>
          </w:p>
        </w:tc>
        <w:tc>
          <w:tcPr>
            <w:tcW w:w="2126" w:type="dxa"/>
            <w:tcBorders>
              <w:top w:val="nil"/>
              <w:left w:val="nil"/>
              <w:bottom w:val="single" w:sz="8" w:space="0" w:color="auto"/>
              <w:right w:val="single" w:sz="8" w:space="0" w:color="auto"/>
            </w:tcBorders>
            <w:noWrap/>
            <w:vAlign w:val="center"/>
            <w:hideMark/>
          </w:tcPr>
          <w:p w14:paraId="5ED1D4F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54' 20,853" W</w:t>
            </w:r>
          </w:p>
        </w:tc>
      </w:tr>
      <w:tr w:rsidR="00672592" w:rsidRPr="00672592" w14:paraId="23BCB3CD"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580E9D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27</w:t>
            </w:r>
          </w:p>
        </w:tc>
        <w:tc>
          <w:tcPr>
            <w:tcW w:w="1701" w:type="dxa"/>
            <w:tcBorders>
              <w:top w:val="nil"/>
              <w:left w:val="nil"/>
              <w:bottom w:val="single" w:sz="8" w:space="0" w:color="auto"/>
              <w:right w:val="single" w:sz="8" w:space="0" w:color="auto"/>
            </w:tcBorders>
            <w:noWrap/>
            <w:vAlign w:val="center"/>
            <w:hideMark/>
          </w:tcPr>
          <w:p w14:paraId="0D9779B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4789538,16</w:t>
            </w:r>
          </w:p>
        </w:tc>
        <w:tc>
          <w:tcPr>
            <w:tcW w:w="1684" w:type="dxa"/>
            <w:tcBorders>
              <w:top w:val="nil"/>
              <w:left w:val="nil"/>
              <w:bottom w:val="single" w:sz="8" w:space="0" w:color="auto"/>
              <w:right w:val="single" w:sz="8" w:space="0" w:color="auto"/>
            </w:tcBorders>
            <w:noWrap/>
            <w:vAlign w:val="center"/>
            <w:hideMark/>
          </w:tcPr>
          <w:p w14:paraId="0725BD4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2371487,1</w:t>
            </w:r>
          </w:p>
        </w:tc>
        <w:tc>
          <w:tcPr>
            <w:tcW w:w="2296" w:type="dxa"/>
            <w:tcBorders>
              <w:top w:val="nil"/>
              <w:left w:val="nil"/>
              <w:bottom w:val="single" w:sz="8" w:space="0" w:color="auto"/>
              <w:right w:val="single" w:sz="8" w:space="0" w:color="auto"/>
            </w:tcBorders>
            <w:noWrap/>
            <w:vAlign w:val="center"/>
            <w:hideMark/>
          </w:tcPr>
          <w:p w14:paraId="4DD9EA3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21' 28,456" N</w:t>
            </w:r>
          </w:p>
        </w:tc>
        <w:tc>
          <w:tcPr>
            <w:tcW w:w="2126" w:type="dxa"/>
            <w:tcBorders>
              <w:top w:val="nil"/>
              <w:left w:val="nil"/>
              <w:bottom w:val="single" w:sz="8" w:space="0" w:color="auto"/>
              <w:right w:val="single" w:sz="8" w:space="0" w:color="auto"/>
            </w:tcBorders>
            <w:noWrap/>
            <w:vAlign w:val="center"/>
            <w:hideMark/>
          </w:tcPr>
          <w:p w14:paraId="3BFAE8A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54' 26,592" W</w:t>
            </w:r>
          </w:p>
        </w:tc>
      </w:tr>
      <w:tr w:rsidR="00672592" w:rsidRPr="00672592" w14:paraId="755BBBD1"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94A847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28</w:t>
            </w:r>
          </w:p>
        </w:tc>
        <w:tc>
          <w:tcPr>
            <w:tcW w:w="1701" w:type="dxa"/>
            <w:tcBorders>
              <w:top w:val="nil"/>
              <w:left w:val="nil"/>
              <w:bottom w:val="single" w:sz="8" w:space="0" w:color="auto"/>
              <w:right w:val="single" w:sz="8" w:space="0" w:color="auto"/>
            </w:tcBorders>
            <w:noWrap/>
            <w:vAlign w:val="center"/>
            <w:hideMark/>
          </w:tcPr>
          <w:p w14:paraId="5AC947B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4791191,65</w:t>
            </w:r>
          </w:p>
        </w:tc>
        <w:tc>
          <w:tcPr>
            <w:tcW w:w="1684" w:type="dxa"/>
            <w:tcBorders>
              <w:top w:val="nil"/>
              <w:left w:val="nil"/>
              <w:bottom w:val="single" w:sz="8" w:space="0" w:color="auto"/>
              <w:right w:val="single" w:sz="8" w:space="0" w:color="auto"/>
            </w:tcBorders>
            <w:noWrap/>
            <w:vAlign w:val="center"/>
            <w:hideMark/>
          </w:tcPr>
          <w:p w14:paraId="76CFFF1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2374252,24</w:t>
            </w:r>
          </w:p>
        </w:tc>
        <w:tc>
          <w:tcPr>
            <w:tcW w:w="2296" w:type="dxa"/>
            <w:tcBorders>
              <w:top w:val="nil"/>
              <w:left w:val="nil"/>
              <w:bottom w:val="single" w:sz="8" w:space="0" w:color="auto"/>
              <w:right w:val="single" w:sz="8" w:space="0" w:color="auto"/>
            </w:tcBorders>
            <w:noWrap/>
            <w:vAlign w:val="center"/>
            <w:hideMark/>
          </w:tcPr>
          <w:p w14:paraId="2479A1C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58,718" N</w:t>
            </w:r>
          </w:p>
        </w:tc>
        <w:tc>
          <w:tcPr>
            <w:tcW w:w="2126" w:type="dxa"/>
            <w:tcBorders>
              <w:top w:val="nil"/>
              <w:left w:val="nil"/>
              <w:bottom w:val="single" w:sz="8" w:space="0" w:color="auto"/>
              <w:right w:val="single" w:sz="8" w:space="0" w:color="auto"/>
            </w:tcBorders>
            <w:noWrap/>
            <w:vAlign w:val="center"/>
            <w:hideMark/>
          </w:tcPr>
          <w:p w14:paraId="6940C89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53' 33,047" W</w:t>
            </w:r>
          </w:p>
        </w:tc>
      </w:tr>
      <w:tr w:rsidR="00672592" w:rsidRPr="00672592" w14:paraId="44D34EE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B4129E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29</w:t>
            </w:r>
          </w:p>
        </w:tc>
        <w:tc>
          <w:tcPr>
            <w:tcW w:w="1701" w:type="dxa"/>
            <w:tcBorders>
              <w:top w:val="nil"/>
              <w:left w:val="nil"/>
              <w:bottom w:val="single" w:sz="8" w:space="0" w:color="auto"/>
              <w:right w:val="single" w:sz="8" w:space="0" w:color="auto"/>
            </w:tcBorders>
            <w:noWrap/>
            <w:vAlign w:val="center"/>
            <w:hideMark/>
          </w:tcPr>
          <w:p w14:paraId="6DF148D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4789139,97</w:t>
            </w:r>
          </w:p>
        </w:tc>
        <w:tc>
          <w:tcPr>
            <w:tcW w:w="1684" w:type="dxa"/>
            <w:tcBorders>
              <w:top w:val="nil"/>
              <w:left w:val="nil"/>
              <w:bottom w:val="single" w:sz="8" w:space="0" w:color="auto"/>
              <w:right w:val="single" w:sz="8" w:space="0" w:color="auto"/>
            </w:tcBorders>
            <w:noWrap/>
            <w:vAlign w:val="center"/>
            <w:hideMark/>
          </w:tcPr>
          <w:p w14:paraId="5C83B28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2381612,03</w:t>
            </w:r>
          </w:p>
        </w:tc>
        <w:tc>
          <w:tcPr>
            <w:tcW w:w="2296" w:type="dxa"/>
            <w:tcBorders>
              <w:top w:val="nil"/>
              <w:left w:val="nil"/>
              <w:bottom w:val="single" w:sz="8" w:space="0" w:color="auto"/>
              <w:right w:val="single" w:sz="8" w:space="0" w:color="auto"/>
            </w:tcBorders>
            <w:noWrap/>
            <w:vAlign w:val="center"/>
            <w:hideMark/>
          </w:tcPr>
          <w:p w14:paraId="4365944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26' 58,065" N</w:t>
            </w:r>
          </w:p>
        </w:tc>
        <w:tc>
          <w:tcPr>
            <w:tcW w:w="2126" w:type="dxa"/>
            <w:tcBorders>
              <w:top w:val="nil"/>
              <w:left w:val="nil"/>
              <w:bottom w:val="single" w:sz="8" w:space="0" w:color="auto"/>
              <w:right w:val="single" w:sz="8" w:space="0" w:color="auto"/>
            </w:tcBorders>
            <w:noWrap/>
            <w:vAlign w:val="center"/>
            <w:hideMark/>
          </w:tcPr>
          <w:p w14:paraId="2AF6457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54' 40,999" W</w:t>
            </w:r>
          </w:p>
        </w:tc>
      </w:tr>
      <w:tr w:rsidR="00672592" w:rsidRPr="00672592" w14:paraId="18D050F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987C77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30</w:t>
            </w:r>
          </w:p>
        </w:tc>
        <w:tc>
          <w:tcPr>
            <w:tcW w:w="1701" w:type="dxa"/>
            <w:tcBorders>
              <w:top w:val="nil"/>
              <w:left w:val="nil"/>
              <w:bottom w:val="single" w:sz="8" w:space="0" w:color="auto"/>
              <w:right w:val="single" w:sz="8" w:space="0" w:color="auto"/>
            </w:tcBorders>
            <w:noWrap/>
            <w:vAlign w:val="center"/>
            <w:hideMark/>
          </w:tcPr>
          <w:p w14:paraId="68FD0E1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4786782,45</w:t>
            </w:r>
          </w:p>
        </w:tc>
        <w:tc>
          <w:tcPr>
            <w:tcW w:w="1684" w:type="dxa"/>
            <w:tcBorders>
              <w:top w:val="nil"/>
              <w:left w:val="nil"/>
              <w:bottom w:val="single" w:sz="8" w:space="0" w:color="auto"/>
              <w:right w:val="single" w:sz="8" w:space="0" w:color="auto"/>
            </w:tcBorders>
            <w:noWrap/>
            <w:vAlign w:val="center"/>
            <w:hideMark/>
          </w:tcPr>
          <w:p w14:paraId="4F12F9D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2377549,89</w:t>
            </w:r>
          </w:p>
        </w:tc>
        <w:tc>
          <w:tcPr>
            <w:tcW w:w="2296" w:type="dxa"/>
            <w:tcBorders>
              <w:top w:val="nil"/>
              <w:left w:val="nil"/>
              <w:bottom w:val="single" w:sz="8" w:space="0" w:color="auto"/>
              <w:right w:val="single" w:sz="8" w:space="0" w:color="auto"/>
            </w:tcBorders>
            <w:noWrap/>
            <w:vAlign w:val="center"/>
            <w:hideMark/>
          </w:tcPr>
          <w:p w14:paraId="2607E41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24' 45,471" N</w:t>
            </w:r>
          </w:p>
        </w:tc>
        <w:tc>
          <w:tcPr>
            <w:tcW w:w="2126" w:type="dxa"/>
            <w:tcBorders>
              <w:top w:val="nil"/>
              <w:left w:val="nil"/>
              <w:bottom w:val="single" w:sz="8" w:space="0" w:color="auto"/>
              <w:right w:val="single" w:sz="8" w:space="0" w:color="auto"/>
            </w:tcBorders>
            <w:noWrap/>
            <w:vAlign w:val="center"/>
            <w:hideMark/>
          </w:tcPr>
          <w:p w14:paraId="17C5C2D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55' 57,324" W</w:t>
            </w:r>
          </w:p>
        </w:tc>
      </w:tr>
      <w:tr w:rsidR="00672592" w:rsidRPr="00672592" w14:paraId="35D49952"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ABF5A5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31</w:t>
            </w:r>
          </w:p>
        </w:tc>
        <w:tc>
          <w:tcPr>
            <w:tcW w:w="1701" w:type="dxa"/>
            <w:tcBorders>
              <w:top w:val="nil"/>
              <w:left w:val="nil"/>
              <w:bottom w:val="single" w:sz="8" w:space="0" w:color="auto"/>
              <w:right w:val="single" w:sz="8" w:space="0" w:color="auto"/>
            </w:tcBorders>
            <w:noWrap/>
            <w:vAlign w:val="center"/>
            <w:hideMark/>
          </w:tcPr>
          <w:p w14:paraId="69FA8FE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4784725,38</w:t>
            </w:r>
          </w:p>
        </w:tc>
        <w:tc>
          <w:tcPr>
            <w:tcW w:w="1684" w:type="dxa"/>
            <w:tcBorders>
              <w:top w:val="nil"/>
              <w:left w:val="nil"/>
              <w:bottom w:val="single" w:sz="8" w:space="0" w:color="auto"/>
              <w:right w:val="single" w:sz="8" w:space="0" w:color="auto"/>
            </w:tcBorders>
            <w:noWrap/>
            <w:vAlign w:val="center"/>
            <w:hideMark/>
          </w:tcPr>
          <w:p w14:paraId="4C7077C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2377995,02</w:t>
            </w:r>
          </w:p>
        </w:tc>
        <w:tc>
          <w:tcPr>
            <w:tcW w:w="2296" w:type="dxa"/>
            <w:tcBorders>
              <w:top w:val="nil"/>
              <w:left w:val="nil"/>
              <w:bottom w:val="single" w:sz="8" w:space="0" w:color="auto"/>
              <w:right w:val="single" w:sz="8" w:space="0" w:color="auto"/>
            </w:tcBorders>
            <w:noWrap/>
            <w:vAlign w:val="center"/>
            <w:hideMark/>
          </w:tcPr>
          <w:p w14:paraId="11AED5D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24' 59,671" N</w:t>
            </w:r>
          </w:p>
        </w:tc>
        <w:tc>
          <w:tcPr>
            <w:tcW w:w="2126" w:type="dxa"/>
            <w:tcBorders>
              <w:top w:val="nil"/>
              <w:left w:val="nil"/>
              <w:bottom w:val="single" w:sz="8" w:space="0" w:color="auto"/>
              <w:right w:val="single" w:sz="8" w:space="0" w:color="auto"/>
            </w:tcBorders>
            <w:noWrap/>
            <w:vAlign w:val="center"/>
            <w:hideMark/>
          </w:tcPr>
          <w:p w14:paraId="7B4F8CA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57' 4,484" W</w:t>
            </w:r>
          </w:p>
        </w:tc>
      </w:tr>
      <w:tr w:rsidR="00672592" w:rsidRPr="00672592" w14:paraId="6EE09DF0"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80ABBE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32</w:t>
            </w:r>
          </w:p>
        </w:tc>
        <w:tc>
          <w:tcPr>
            <w:tcW w:w="1701" w:type="dxa"/>
            <w:tcBorders>
              <w:top w:val="nil"/>
              <w:left w:val="nil"/>
              <w:bottom w:val="single" w:sz="8" w:space="0" w:color="auto"/>
              <w:right w:val="single" w:sz="8" w:space="0" w:color="auto"/>
            </w:tcBorders>
            <w:noWrap/>
            <w:vAlign w:val="center"/>
            <w:hideMark/>
          </w:tcPr>
          <w:p w14:paraId="0ED8447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4779878,96</w:t>
            </w:r>
          </w:p>
        </w:tc>
        <w:tc>
          <w:tcPr>
            <w:tcW w:w="1684" w:type="dxa"/>
            <w:tcBorders>
              <w:top w:val="nil"/>
              <w:left w:val="nil"/>
              <w:bottom w:val="single" w:sz="8" w:space="0" w:color="auto"/>
              <w:right w:val="single" w:sz="8" w:space="0" w:color="auto"/>
            </w:tcBorders>
            <w:noWrap/>
            <w:vAlign w:val="center"/>
            <w:hideMark/>
          </w:tcPr>
          <w:p w14:paraId="19C7937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2374653,01</w:t>
            </w:r>
          </w:p>
        </w:tc>
        <w:tc>
          <w:tcPr>
            <w:tcW w:w="2296" w:type="dxa"/>
            <w:tcBorders>
              <w:top w:val="nil"/>
              <w:left w:val="nil"/>
              <w:bottom w:val="single" w:sz="8" w:space="0" w:color="auto"/>
              <w:right w:val="single" w:sz="8" w:space="0" w:color="auto"/>
            </w:tcBorders>
            <w:noWrap/>
            <w:vAlign w:val="center"/>
            <w:hideMark/>
          </w:tcPr>
          <w:p w14:paraId="187167A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23' 10,160" N</w:t>
            </w:r>
          </w:p>
        </w:tc>
        <w:tc>
          <w:tcPr>
            <w:tcW w:w="2126" w:type="dxa"/>
            <w:tcBorders>
              <w:top w:val="nil"/>
              <w:left w:val="nil"/>
              <w:bottom w:val="single" w:sz="8" w:space="0" w:color="auto"/>
              <w:right w:val="single" w:sz="8" w:space="0" w:color="auto"/>
            </w:tcBorders>
            <w:noWrap/>
            <w:vAlign w:val="center"/>
            <w:hideMark/>
          </w:tcPr>
          <w:p w14:paraId="51A2D56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59' 42,070" W</w:t>
            </w:r>
          </w:p>
        </w:tc>
      </w:tr>
      <w:tr w:rsidR="00672592" w:rsidRPr="00672592" w14:paraId="3BD936F3"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A17E6C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33</w:t>
            </w:r>
          </w:p>
        </w:tc>
        <w:tc>
          <w:tcPr>
            <w:tcW w:w="1701" w:type="dxa"/>
            <w:tcBorders>
              <w:top w:val="nil"/>
              <w:left w:val="nil"/>
              <w:bottom w:val="single" w:sz="8" w:space="0" w:color="auto"/>
              <w:right w:val="single" w:sz="8" w:space="0" w:color="auto"/>
            </w:tcBorders>
            <w:noWrap/>
            <w:vAlign w:val="center"/>
            <w:hideMark/>
          </w:tcPr>
          <w:p w14:paraId="41FCBA4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4776115,29</w:t>
            </w:r>
          </w:p>
        </w:tc>
        <w:tc>
          <w:tcPr>
            <w:tcW w:w="1684" w:type="dxa"/>
            <w:tcBorders>
              <w:top w:val="nil"/>
              <w:left w:val="nil"/>
              <w:bottom w:val="single" w:sz="8" w:space="0" w:color="auto"/>
              <w:right w:val="single" w:sz="8" w:space="0" w:color="auto"/>
            </w:tcBorders>
            <w:noWrap/>
            <w:vAlign w:val="center"/>
            <w:hideMark/>
          </w:tcPr>
          <w:p w14:paraId="178418A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2377496,89</w:t>
            </w:r>
          </w:p>
        </w:tc>
        <w:tc>
          <w:tcPr>
            <w:tcW w:w="2296" w:type="dxa"/>
            <w:tcBorders>
              <w:top w:val="nil"/>
              <w:left w:val="nil"/>
              <w:bottom w:val="single" w:sz="8" w:space="0" w:color="auto"/>
              <w:right w:val="single" w:sz="8" w:space="0" w:color="auto"/>
            </w:tcBorders>
            <w:noWrap/>
            <w:vAlign w:val="center"/>
            <w:hideMark/>
          </w:tcPr>
          <w:p w14:paraId="41B2A21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24' 42,196" N</w:t>
            </w:r>
          </w:p>
        </w:tc>
        <w:tc>
          <w:tcPr>
            <w:tcW w:w="2126" w:type="dxa"/>
            <w:tcBorders>
              <w:top w:val="nil"/>
              <w:left w:val="nil"/>
              <w:bottom w:val="single" w:sz="8" w:space="0" w:color="auto"/>
              <w:right w:val="single" w:sz="8" w:space="0" w:color="auto"/>
            </w:tcBorders>
            <w:noWrap/>
            <w:vAlign w:val="center"/>
            <w:hideMark/>
          </w:tcPr>
          <w:p w14:paraId="7D01745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 45,242" W</w:t>
            </w:r>
          </w:p>
        </w:tc>
      </w:tr>
      <w:tr w:rsidR="00672592" w:rsidRPr="00672592" w14:paraId="185BF11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71DE02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34</w:t>
            </w:r>
          </w:p>
        </w:tc>
        <w:tc>
          <w:tcPr>
            <w:tcW w:w="1701" w:type="dxa"/>
            <w:tcBorders>
              <w:top w:val="nil"/>
              <w:left w:val="nil"/>
              <w:bottom w:val="single" w:sz="8" w:space="0" w:color="auto"/>
              <w:right w:val="single" w:sz="8" w:space="0" w:color="auto"/>
            </w:tcBorders>
            <w:noWrap/>
            <w:vAlign w:val="center"/>
            <w:hideMark/>
          </w:tcPr>
          <w:p w14:paraId="702DADE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4768297,88</w:t>
            </w:r>
          </w:p>
        </w:tc>
        <w:tc>
          <w:tcPr>
            <w:tcW w:w="1684" w:type="dxa"/>
            <w:tcBorders>
              <w:top w:val="nil"/>
              <w:left w:val="nil"/>
              <w:bottom w:val="single" w:sz="8" w:space="0" w:color="auto"/>
              <w:right w:val="single" w:sz="8" w:space="0" w:color="auto"/>
            </w:tcBorders>
            <w:noWrap/>
            <w:vAlign w:val="center"/>
            <w:hideMark/>
          </w:tcPr>
          <w:p w14:paraId="23767B4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2375331,15</w:t>
            </w:r>
          </w:p>
        </w:tc>
        <w:tc>
          <w:tcPr>
            <w:tcW w:w="2296" w:type="dxa"/>
            <w:tcBorders>
              <w:top w:val="nil"/>
              <w:left w:val="nil"/>
              <w:bottom w:val="single" w:sz="8" w:space="0" w:color="auto"/>
              <w:right w:val="single" w:sz="8" w:space="0" w:color="auto"/>
            </w:tcBorders>
            <w:noWrap/>
            <w:vAlign w:val="center"/>
            <w:hideMark/>
          </w:tcPr>
          <w:p w14:paraId="1363F0F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23' 30,505" N</w:t>
            </w:r>
          </w:p>
        </w:tc>
        <w:tc>
          <w:tcPr>
            <w:tcW w:w="2126" w:type="dxa"/>
            <w:tcBorders>
              <w:top w:val="nil"/>
              <w:left w:val="nil"/>
              <w:bottom w:val="single" w:sz="8" w:space="0" w:color="auto"/>
              <w:right w:val="single" w:sz="8" w:space="0" w:color="auto"/>
            </w:tcBorders>
            <w:noWrap/>
            <w:vAlign w:val="center"/>
            <w:hideMark/>
          </w:tcPr>
          <w:p w14:paraId="7C20FB7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5' 59,871" W</w:t>
            </w:r>
          </w:p>
        </w:tc>
      </w:tr>
      <w:tr w:rsidR="00672592" w:rsidRPr="00672592" w14:paraId="4F914224"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A3D497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35</w:t>
            </w:r>
          </w:p>
        </w:tc>
        <w:tc>
          <w:tcPr>
            <w:tcW w:w="1701" w:type="dxa"/>
            <w:tcBorders>
              <w:top w:val="nil"/>
              <w:left w:val="nil"/>
              <w:bottom w:val="single" w:sz="8" w:space="0" w:color="auto"/>
              <w:right w:val="single" w:sz="8" w:space="0" w:color="auto"/>
            </w:tcBorders>
            <w:noWrap/>
            <w:vAlign w:val="center"/>
            <w:hideMark/>
          </w:tcPr>
          <w:p w14:paraId="3C37231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4765799,98</w:t>
            </w:r>
          </w:p>
        </w:tc>
        <w:tc>
          <w:tcPr>
            <w:tcW w:w="1684" w:type="dxa"/>
            <w:tcBorders>
              <w:top w:val="nil"/>
              <w:left w:val="nil"/>
              <w:bottom w:val="single" w:sz="8" w:space="0" w:color="auto"/>
              <w:right w:val="single" w:sz="8" w:space="0" w:color="auto"/>
            </w:tcBorders>
            <w:noWrap/>
            <w:vAlign w:val="center"/>
            <w:hideMark/>
          </w:tcPr>
          <w:p w14:paraId="2A4A9F5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2373833,15</w:t>
            </w:r>
          </w:p>
        </w:tc>
        <w:tc>
          <w:tcPr>
            <w:tcW w:w="2296" w:type="dxa"/>
            <w:tcBorders>
              <w:top w:val="nil"/>
              <w:left w:val="nil"/>
              <w:bottom w:val="single" w:sz="8" w:space="0" w:color="auto"/>
              <w:right w:val="single" w:sz="8" w:space="0" w:color="auto"/>
            </w:tcBorders>
            <w:noWrap/>
            <w:vAlign w:val="center"/>
            <w:hideMark/>
          </w:tcPr>
          <w:p w14:paraId="0BCFD95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41,351" N</w:t>
            </w:r>
          </w:p>
        </w:tc>
        <w:tc>
          <w:tcPr>
            <w:tcW w:w="2126" w:type="dxa"/>
            <w:tcBorders>
              <w:top w:val="nil"/>
              <w:left w:val="nil"/>
              <w:bottom w:val="single" w:sz="8" w:space="0" w:color="auto"/>
              <w:right w:val="single" w:sz="8" w:space="0" w:color="auto"/>
            </w:tcBorders>
            <w:noWrap/>
            <w:vAlign w:val="center"/>
            <w:hideMark/>
          </w:tcPr>
          <w:p w14:paraId="3FD0FD4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7' 21,101" W</w:t>
            </w:r>
          </w:p>
        </w:tc>
      </w:tr>
      <w:tr w:rsidR="00672592" w:rsidRPr="00672592" w14:paraId="5A1A22D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2A3458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36</w:t>
            </w:r>
          </w:p>
        </w:tc>
        <w:tc>
          <w:tcPr>
            <w:tcW w:w="1701" w:type="dxa"/>
            <w:tcBorders>
              <w:top w:val="nil"/>
              <w:left w:val="nil"/>
              <w:bottom w:val="single" w:sz="8" w:space="0" w:color="auto"/>
              <w:right w:val="single" w:sz="8" w:space="0" w:color="auto"/>
            </w:tcBorders>
            <w:noWrap/>
            <w:vAlign w:val="center"/>
            <w:hideMark/>
          </w:tcPr>
          <w:p w14:paraId="1CAE4B5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4761627,54</w:t>
            </w:r>
          </w:p>
        </w:tc>
        <w:tc>
          <w:tcPr>
            <w:tcW w:w="1684" w:type="dxa"/>
            <w:tcBorders>
              <w:top w:val="nil"/>
              <w:left w:val="nil"/>
              <w:bottom w:val="single" w:sz="8" w:space="0" w:color="auto"/>
              <w:right w:val="single" w:sz="8" w:space="0" w:color="auto"/>
            </w:tcBorders>
            <w:noWrap/>
            <w:vAlign w:val="center"/>
            <w:hideMark/>
          </w:tcPr>
          <w:p w14:paraId="658C3A0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2373028,38</w:t>
            </w:r>
          </w:p>
        </w:tc>
        <w:tc>
          <w:tcPr>
            <w:tcW w:w="2296" w:type="dxa"/>
            <w:tcBorders>
              <w:top w:val="nil"/>
              <w:left w:val="nil"/>
              <w:bottom w:val="single" w:sz="8" w:space="0" w:color="auto"/>
              <w:right w:val="single" w:sz="8" w:space="0" w:color="auto"/>
            </w:tcBorders>
            <w:noWrap/>
            <w:vAlign w:val="center"/>
            <w:hideMark/>
          </w:tcPr>
          <w:p w14:paraId="4F9A924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14,499" N</w:t>
            </w:r>
          </w:p>
        </w:tc>
        <w:tc>
          <w:tcPr>
            <w:tcW w:w="2126" w:type="dxa"/>
            <w:tcBorders>
              <w:top w:val="nil"/>
              <w:left w:val="nil"/>
              <w:bottom w:val="single" w:sz="8" w:space="0" w:color="auto"/>
              <w:right w:val="single" w:sz="8" w:space="0" w:color="auto"/>
            </w:tcBorders>
            <w:noWrap/>
            <w:vAlign w:val="center"/>
            <w:hideMark/>
          </w:tcPr>
          <w:p w14:paraId="77E9A98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9' 37,040" W</w:t>
            </w:r>
          </w:p>
        </w:tc>
      </w:tr>
      <w:tr w:rsidR="00672592" w:rsidRPr="00672592" w14:paraId="5256B16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7B7A14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37</w:t>
            </w:r>
          </w:p>
        </w:tc>
        <w:tc>
          <w:tcPr>
            <w:tcW w:w="1701" w:type="dxa"/>
            <w:tcBorders>
              <w:top w:val="nil"/>
              <w:left w:val="nil"/>
              <w:bottom w:val="single" w:sz="8" w:space="0" w:color="auto"/>
              <w:right w:val="single" w:sz="8" w:space="0" w:color="auto"/>
            </w:tcBorders>
            <w:noWrap/>
            <w:vAlign w:val="center"/>
            <w:hideMark/>
          </w:tcPr>
          <w:p w14:paraId="1AB3988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4760076,05</w:t>
            </w:r>
          </w:p>
        </w:tc>
        <w:tc>
          <w:tcPr>
            <w:tcW w:w="1684" w:type="dxa"/>
            <w:tcBorders>
              <w:top w:val="nil"/>
              <w:left w:val="nil"/>
              <w:bottom w:val="single" w:sz="8" w:space="0" w:color="auto"/>
              <w:right w:val="single" w:sz="8" w:space="0" w:color="auto"/>
            </w:tcBorders>
            <w:noWrap/>
            <w:vAlign w:val="center"/>
            <w:hideMark/>
          </w:tcPr>
          <w:p w14:paraId="76EE7A0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2367745,92</w:t>
            </w:r>
          </w:p>
        </w:tc>
        <w:tc>
          <w:tcPr>
            <w:tcW w:w="2296" w:type="dxa"/>
            <w:tcBorders>
              <w:top w:val="nil"/>
              <w:left w:val="nil"/>
              <w:bottom w:val="single" w:sz="8" w:space="0" w:color="auto"/>
              <w:right w:val="single" w:sz="8" w:space="0" w:color="auto"/>
            </w:tcBorders>
            <w:noWrap/>
            <w:vAlign w:val="center"/>
            <w:hideMark/>
          </w:tcPr>
          <w:p w14:paraId="35CC77B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19' 22,287" N</w:t>
            </w:r>
          </w:p>
        </w:tc>
        <w:tc>
          <w:tcPr>
            <w:tcW w:w="2126" w:type="dxa"/>
            <w:tcBorders>
              <w:top w:val="nil"/>
              <w:left w:val="nil"/>
              <w:bottom w:val="single" w:sz="8" w:space="0" w:color="auto"/>
              <w:right w:val="single" w:sz="8" w:space="0" w:color="auto"/>
            </w:tcBorders>
            <w:noWrap/>
            <w:vAlign w:val="center"/>
            <w:hideMark/>
          </w:tcPr>
          <w:p w14:paraId="0018CBF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10' 26,797" W</w:t>
            </w:r>
          </w:p>
        </w:tc>
      </w:tr>
      <w:tr w:rsidR="00672592" w:rsidRPr="00672592" w14:paraId="2C1A8A62"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2E1A0D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38</w:t>
            </w:r>
          </w:p>
        </w:tc>
        <w:tc>
          <w:tcPr>
            <w:tcW w:w="1701" w:type="dxa"/>
            <w:tcBorders>
              <w:top w:val="nil"/>
              <w:left w:val="nil"/>
              <w:bottom w:val="single" w:sz="8" w:space="0" w:color="auto"/>
              <w:right w:val="single" w:sz="8" w:space="0" w:color="auto"/>
            </w:tcBorders>
            <w:noWrap/>
            <w:vAlign w:val="center"/>
            <w:hideMark/>
          </w:tcPr>
          <w:p w14:paraId="04E4B52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4758265,68</w:t>
            </w:r>
          </w:p>
        </w:tc>
        <w:tc>
          <w:tcPr>
            <w:tcW w:w="1684" w:type="dxa"/>
            <w:tcBorders>
              <w:top w:val="nil"/>
              <w:left w:val="nil"/>
              <w:bottom w:val="single" w:sz="8" w:space="0" w:color="auto"/>
              <w:right w:val="single" w:sz="8" w:space="0" w:color="auto"/>
            </w:tcBorders>
            <w:noWrap/>
            <w:vAlign w:val="center"/>
            <w:hideMark/>
          </w:tcPr>
          <w:p w14:paraId="5506202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2362519,11</w:t>
            </w:r>
          </w:p>
        </w:tc>
        <w:tc>
          <w:tcPr>
            <w:tcW w:w="2296" w:type="dxa"/>
            <w:tcBorders>
              <w:top w:val="nil"/>
              <w:left w:val="nil"/>
              <w:bottom w:val="single" w:sz="8" w:space="0" w:color="auto"/>
              <w:right w:val="single" w:sz="8" w:space="0" w:color="auto"/>
            </w:tcBorders>
            <w:noWrap/>
            <w:vAlign w:val="center"/>
            <w:hideMark/>
          </w:tcPr>
          <w:p w14:paraId="670BB46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16' 31,846" N</w:t>
            </w:r>
          </w:p>
        </w:tc>
        <w:tc>
          <w:tcPr>
            <w:tcW w:w="2126" w:type="dxa"/>
            <w:tcBorders>
              <w:top w:val="nil"/>
              <w:left w:val="nil"/>
              <w:bottom w:val="single" w:sz="8" w:space="0" w:color="auto"/>
              <w:right w:val="single" w:sz="8" w:space="0" w:color="auto"/>
            </w:tcBorders>
            <w:noWrap/>
            <w:vAlign w:val="center"/>
            <w:hideMark/>
          </w:tcPr>
          <w:p w14:paraId="4715D85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11' 24,998" W</w:t>
            </w:r>
          </w:p>
        </w:tc>
      </w:tr>
      <w:tr w:rsidR="00672592" w:rsidRPr="00672592" w14:paraId="3F8A46D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13B8B3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39</w:t>
            </w:r>
          </w:p>
        </w:tc>
        <w:tc>
          <w:tcPr>
            <w:tcW w:w="1701" w:type="dxa"/>
            <w:tcBorders>
              <w:top w:val="nil"/>
              <w:left w:val="nil"/>
              <w:bottom w:val="single" w:sz="8" w:space="0" w:color="auto"/>
              <w:right w:val="single" w:sz="8" w:space="0" w:color="auto"/>
            </w:tcBorders>
            <w:noWrap/>
            <w:vAlign w:val="center"/>
            <w:hideMark/>
          </w:tcPr>
          <w:p w14:paraId="3458D75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4755837,33</w:t>
            </w:r>
          </w:p>
        </w:tc>
        <w:tc>
          <w:tcPr>
            <w:tcW w:w="1684" w:type="dxa"/>
            <w:tcBorders>
              <w:top w:val="nil"/>
              <w:left w:val="nil"/>
              <w:bottom w:val="single" w:sz="8" w:space="0" w:color="auto"/>
              <w:right w:val="single" w:sz="8" w:space="0" w:color="auto"/>
            </w:tcBorders>
            <w:noWrap/>
            <w:vAlign w:val="center"/>
            <w:hideMark/>
          </w:tcPr>
          <w:p w14:paraId="4F49B89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2360078,35</w:t>
            </w:r>
          </w:p>
        </w:tc>
        <w:tc>
          <w:tcPr>
            <w:tcW w:w="2296" w:type="dxa"/>
            <w:tcBorders>
              <w:top w:val="nil"/>
              <w:left w:val="nil"/>
              <w:bottom w:val="single" w:sz="8" w:space="0" w:color="auto"/>
              <w:right w:val="single" w:sz="8" w:space="0" w:color="auto"/>
            </w:tcBorders>
            <w:noWrap/>
            <w:vAlign w:val="center"/>
            <w:hideMark/>
          </w:tcPr>
          <w:p w14:paraId="5A3C259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15' 12,006" N</w:t>
            </w:r>
          </w:p>
        </w:tc>
        <w:tc>
          <w:tcPr>
            <w:tcW w:w="2126" w:type="dxa"/>
            <w:tcBorders>
              <w:top w:val="nil"/>
              <w:left w:val="nil"/>
              <w:bottom w:val="single" w:sz="8" w:space="0" w:color="auto"/>
              <w:right w:val="single" w:sz="8" w:space="0" w:color="auto"/>
            </w:tcBorders>
            <w:noWrap/>
            <w:vAlign w:val="center"/>
            <w:hideMark/>
          </w:tcPr>
          <w:p w14:paraId="507BFC4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12' 43,778" W</w:t>
            </w:r>
          </w:p>
        </w:tc>
      </w:tr>
      <w:tr w:rsidR="00672592" w:rsidRPr="00672592" w14:paraId="5CCE2104"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6CCD3D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40</w:t>
            </w:r>
          </w:p>
        </w:tc>
        <w:tc>
          <w:tcPr>
            <w:tcW w:w="1701" w:type="dxa"/>
            <w:tcBorders>
              <w:top w:val="nil"/>
              <w:left w:val="nil"/>
              <w:bottom w:val="single" w:sz="8" w:space="0" w:color="auto"/>
              <w:right w:val="single" w:sz="8" w:space="0" w:color="auto"/>
            </w:tcBorders>
            <w:noWrap/>
            <w:vAlign w:val="center"/>
            <w:hideMark/>
          </w:tcPr>
          <w:p w14:paraId="6AE8A7B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4750448,81</w:t>
            </w:r>
          </w:p>
        </w:tc>
        <w:tc>
          <w:tcPr>
            <w:tcW w:w="1684" w:type="dxa"/>
            <w:tcBorders>
              <w:top w:val="nil"/>
              <w:left w:val="nil"/>
              <w:bottom w:val="single" w:sz="8" w:space="0" w:color="auto"/>
              <w:right w:val="single" w:sz="8" w:space="0" w:color="auto"/>
            </w:tcBorders>
            <w:noWrap/>
            <w:vAlign w:val="center"/>
            <w:hideMark/>
          </w:tcPr>
          <w:p w14:paraId="7A77F16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2358802,27</w:t>
            </w:r>
          </w:p>
        </w:tc>
        <w:tc>
          <w:tcPr>
            <w:tcW w:w="2296" w:type="dxa"/>
            <w:tcBorders>
              <w:top w:val="nil"/>
              <w:left w:val="nil"/>
              <w:bottom w:val="single" w:sz="8" w:space="0" w:color="auto"/>
              <w:right w:val="single" w:sz="8" w:space="0" w:color="auto"/>
            </w:tcBorders>
            <w:noWrap/>
            <w:vAlign w:val="center"/>
            <w:hideMark/>
          </w:tcPr>
          <w:p w14:paraId="6675AE7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14' 29,601" N</w:t>
            </w:r>
          </w:p>
        </w:tc>
        <w:tc>
          <w:tcPr>
            <w:tcW w:w="2126" w:type="dxa"/>
            <w:tcBorders>
              <w:top w:val="nil"/>
              <w:left w:val="nil"/>
              <w:bottom w:val="single" w:sz="8" w:space="0" w:color="auto"/>
              <w:right w:val="single" w:sz="8" w:space="0" w:color="auto"/>
            </w:tcBorders>
            <w:noWrap/>
            <w:vAlign w:val="center"/>
            <w:hideMark/>
          </w:tcPr>
          <w:p w14:paraId="4BB43E7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15' 39,234" W</w:t>
            </w:r>
          </w:p>
        </w:tc>
      </w:tr>
      <w:tr w:rsidR="00672592" w:rsidRPr="00672592" w14:paraId="662E1DC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AD58DF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41</w:t>
            </w:r>
          </w:p>
        </w:tc>
        <w:tc>
          <w:tcPr>
            <w:tcW w:w="1701" w:type="dxa"/>
            <w:tcBorders>
              <w:top w:val="nil"/>
              <w:left w:val="nil"/>
              <w:bottom w:val="single" w:sz="8" w:space="0" w:color="auto"/>
              <w:right w:val="single" w:sz="8" w:space="0" w:color="auto"/>
            </w:tcBorders>
            <w:noWrap/>
            <w:vAlign w:val="center"/>
            <w:hideMark/>
          </w:tcPr>
          <w:p w14:paraId="1DB40BB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4747267,14</w:t>
            </w:r>
          </w:p>
        </w:tc>
        <w:tc>
          <w:tcPr>
            <w:tcW w:w="1684" w:type="dxa"/>
            <w:tcBorders>
              <w:top w:val="nil"/>
              <w:left w:val="nil"/>
              <w:bottom w:val="single" w:sz="8" w:space="0" w:color="auto"/>
              <w:right w:val="single" w:sz="8" w:space="0" w:color="auto"/>
            </w:tcBorders>
            <w:noWrap/>
            <w:vAlign w:val="center"/>
            <w:hideMark/>
          </w:tcPr>
          <w:p w14:paraId="1F31E39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2359188,9</w:t>
            </w:r>
          </w:p>
        </w:tc>
        <w:tc>
          <w:tcPr>
            <w:tcW w:w="2296" w:type="dxa"/>
            <w:tcBorders>
              <w:top w:val="nil"/>
              <w:left w:val="nil"/>
              <w:bottom w:val="single" w:sz="8" w:space="0" w:color="auto"/>
              <w:right w:val="single" w:sz="8" w:space="0" w:color="auto"/>
            </w:tcBorders>
            <w:noWrap/>
            <w:vAlign w:val="center"/>
            <w:hideMark/>
          </w:tcPr>
          <w:p w14:paraId="57F5D51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14' 41,668" N</w:t>
            </w:r>
          </w:p>
        </w:tc>
        <w:tc>
          <w:tcPr>
            <w:tcW w:w="2126" w:type="dxa"/>
            <w:tcBorders>
              <w:top w:val="nil"/>
              <w:left w:val="nil"/>
              <w:bottom w:val="single" w:sz="8" w:space="0" w:color="auto"/>
              <w:right w:val="single" w:sz="8" w:space="0" w:color="auto"/>
            </w:tcBorders>
            <w:noWrap/>
            <w:vAlign w:val="center"/>
            <w:hideMark/>
          </w:tcPr>
          <w:p w14:paraId="0CFD22D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17' 23,013" W</w:t>
            </w:r>
          </w:p>
        </w:tc>
      </w:tr>
      <w:tr w:rsidR="00672592" w:rsidRPr="00672592" w14:paraId="553F51C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239DB7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42</w:t>
            </w:r>
          </w:p>
        </w:tc>
        <w:tc>
          <w:tcPr>
            <w:tcW w:w="1701" w:type="dxa"/>
            <w:tcBorders>
              <w:top w:val="nil"/>
              <w:left w:val="nil"/>
              <w:bottom w:val="single" w:sz="8" w:space="0" w:color="auto"/>
              <w:right w:val="single" w:sz="8" w:space="0" w:color="auto"/>
            </w:tcBorders>
            <w:noWrap/>
            <w:vAlign w:val="center"/>
            <w:hideMark/>
          </w:tcPr>
          <w:p w14:paraId="50A58BE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4746546,45</w:t>
            </w:r>
          </w:p>
        </w:tc>
        <w:tc>
          <w:tcPr>
            <w:tcW w:w="1684" w:type="dxa"/>
            <w:tcBorders>
              <w:top w:val="nil"/>
              <w:left w:val="nil"/>
              <w:bottom w:val="single" w:sz="8" w:space="0" w:color="auto"/>
              <w:right w:val="single" w:sz="8" w:space="0" w:color="auto"/>
            </w:tcBorders>
            <w:noWrap/>
            <w:vAlign w:val="center"/>
            <w:hideMark/>
          </w:tcPr>
          <w:p w14:paraId="79F5A3D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2357477,96</w:t>
            </w:r>
          </w:p>
        </w:tc>
        <w:tc>
          <w:tcPr>
            <w:tcW w:w="2296" w:type="dxa"/>
            <w:tcBorders>
              <w:top w:val="nil"/>
              <w:left w:val="nil"/>
              <w:bottom w:val="single" w:sz="8" w:space="0" w:color="auto"/>
              <w:right w:val="single" w:sz="8" w:space="0" w:color="auto"/>
            </w:tcBorders>
            <w:noWrap/>
            <w:vAlign w:val="center"/>
            <w:hideMark/>
          </w:tcPr>
          <w:p w14:paraId="5F9B576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13' 45,855" N</w:t>
            </w:r>
          </w:p>
        </w:tc>
        <w:tc>
          <w:tcPr>
            <w:tcW w:w="2126" w:type="dxa"/>
            <w:tcBorders>
              <w:top w:val="nil"/>
              <w:left w:val="nil"/>
              <w:bottom w:val="single" w:sz="8" w:space="0" w:color="auto"/>
              <w:right w:val="single" w:sz="8" w:space="0" w:color="auto"/>
            </w:tcBorders>
            <w:noWrap/>
            <w:vAlign w:val="center"/>
            <w:hideMark/>
          </w:tcPr>
          <w:p w14:paraId="657504A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17' 46,224" W</w:t>
            </w:r>
          </w:p>
        </w:tc>
      </w:tr>
      <w:tr w:rsidR="00672592" w:rsidRPr="00672592" w14:paraId="0AB17D7F"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9312F7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43</w:t>
            </w:r>
          </w:p>
        </w:tc>
        <w:tc>
          <w:tcPr>
            <w:tcW w:w="1701" w:type="dxa"/>
            <w:tcBorders>
              <w:top w:val="nil"/>
              <w:left w:val="nil"/>
              <w:bottom w:val="single" w:sz="8" w:space="0" w:color="auto"/>
              <w:right w:val="single" w:sz="8" w:space="0" w:color="auto"/>
            </w:tcBorders>
            <w:noWrap/>
            <w:vAlign w:val="center"/>
            <w:hideMark/>
          </w:tcPr>
          <w:p w14:paraId="6EF6987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4742071,07</w:t>
            </w:r>
          </w:p>
        </w:tc>
        <w:tc>
          <w:tcPr>
            <w:tcW w:w="1684" w:type="dxa"/>
            <w:tcBorders>
              <w:top w:val="nil"/>
              <w:left w:val="nil"/>
              <w:bottom w:val="single" w:sz="8" w:space="0" w:color="auto"/>
              <w:right w:val="single" w:sz="8" w:space="0" w:color="auto"/>
            </w:tcBorders>
            <w:noWrap/>
            <w:vAlign w:val="center"/>
            <w:hideMark/>
          </w:tcPr>
          <w:p w14:paraId="0544A5F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2357273,96</w:t>
            </w:r>
          </w:p>
        </w:tc>
        <w:tc>
          <w:tcPr>
            <w:tcW w:w="2296" w:type="dxa"/>
            <w:tcBorders>
              <w:top w:val="nil"/>
              <w:left w:val="nil"/>
              <w:bottom w:val="single" w:sz="8" w:space="0" w:color="auto"/>
              <w:right w:val="single" w:sz="8" w:space="0" w:color="auto"/>
            </w:tcBorders>
            <w:noWrap/>
            <w:vAlign w:val="center"/>
            <w:hideMark/>
          </w:tcPr>
          <w:p w14:paraId="35A0A5C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13' 38,473" N</w:t>
            </w:r>
          </w:p>
        </w:tc>
        <w:tc>
          <w:tcPr>
            <w:tcW w:w="2126" w:type="dxa"/>
            <w:tcBorders>
              <w:top w:val="nil"/>
              <w:left w:val="nil"/>
              <w:bottom w:val="single" w:sz="8" w:space="0" w:color="auto"/>
              <w:right w:val="single" w:sz="8" w:space="0" w:color="auto"/>
            </w:tcBorders>
            <w:noWrap/>
            <w:vAlign w:val="center"/>
            <w:hideMark/>
          </w:tcPr>
          <w:p w14:paraId="6F04154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20' 12,070" W</w:t>
            </w:r>
          </w:p>
        </w:tc>
      </w:tr>
      <w:tr w:rsidR="00672592" w:rsidRPr="00672592" w14:paraId="173137F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6281AD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44</w:t>
            </w:r>
          </w:p>
        </w:tc>
        <w:tc>
          <w:tcPr>
            <w:tcW w:w="1701" w:type="dxa"/>
            <w:tcBorders>
              <w:top w:val="nil"/>
              <w:left w:val="nil"/>
              <w:bottom w:val="single" w:sz="8" w:space="0" w:color="auto"/>
              <w:right w:val="single" w:sz="8" w:space="0" w:color="auto"/>
            </w:tcBorders>
            <w:noWrap/>
            <w:vAlign w:val="center"/>
            <w:hideMark/>
          </w:tcPr>
          <w:p w14:paraId="5B9BBD8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4738289,72</w:t>
            </w:r>
          </w:p>
        </w:tc>
        <w:tc>
          <w:tcPr>
            <w:tcW w:w="1684" w:type="dxa"/>
            <w:tcBorders>
              <w:top w:val="nil"/>
              <w:left w:val="nil"/>
              <w:bottom w:val="single" w:sz="8" w:space="0" w:color="auto"/>
              <w:right w:val="single" w:sz="8" w:space="0" w:color="auto"/>
            </w:tcBorders>
            <w:noWrap/>
            <w:vAlign w:val="center"/>
            <w:hideMark/>
          </w:tcPr>
          <w:p w14:paraId="00C26F5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2353606,26</w:t>
            </w:r>
          </w:p>
        </w:tc>
        <w:tc>
          <w:tcPr>
            <w:tcW w:w="2296" w:type="dxa"/>
            <w:tcBorders>
              <w:top w:val="nil"/>
              <w:left w:val="nil"/>
              <w:bottom w:val="single" w:sz="8" w:space="0" w:color="auto"/>
              <w:right w:val="single" w:sz="8" w:space="0" w:color="auto"/>
            </w:tcBorders>
            <w:noWrap/>
            <w:vAlign w:val="center"/>
            <w:hideMark/>
          </w:tcPr>
          <w:p w14:paraId="3E36E04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11' 38,453" N</w:t>
            </w:r>
          </w:p>
        </w:tc>
        <w:tc>
          <w:tcPr>
            <w:tcW w:w="2126" w:type="dxa"/>
            <w:tcBorders>
              <w:top w:val="nil"/>
              <w:left w:val="nil"/>
              <w:bottom w:val="single" w:sz="8" w:space="0" w:color="auto"/>
              <w:right w:val="single" w:sz="8" w:space="0" w:color="auto"/>
            </w:tcBorders>
            <w:noWrap/>
            <w:vAlign w:val="center"/>
            <w:hideMark/>
          </w:tcPr>
          <w:p w14:paraId="5A47FFE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22' 14,702" W</w:t>
            </w:r>
          </w:p>
        </w:tc>
      </w:tr>
      <w:tr w:rsidR="00672592" w:rsidRPr="00672592" w14:paraId="55C3016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63D63B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45</w:t>
            </w:r>
          </w:p>
        </w:tc>
        <w:tc>
          <w:tcPr>
            <w:tcW w:w="1701" w:type="dxa"/>
            <w:tcBorders>
              <w:top w:val="nil"/>
              <w:left w:val="nil"/>
              <w:bottom w:val="single" w:sz="8" w:space="0" w:color="auto"/>
              <w:right w:val="single" w:sz="8" w:space="0" w:color="auto"/>
            </w:tcBorders>
            <w:noWrap/>
            <w:vAlign w:val="center"/>
            <w:hideMark/>
          </w:tcPr>
          <w:p w14:paraId="0C271A8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4734689,54</w:t>
            </w:r>
          </w:p>
        </w:tc>
        <w:tc>
          <w:tcPr>
            <w:tcW w:w="1684" w:type="dxa"/>
            <w:tcBorders>
              <w:top w:val="nil"/>
              <w:left w:val="nil"/>
              <w:bottom w:val="single" w:sz="8" w:space="0" w:color="auto"/>
              <w:right w:val="single" w:sz="8" w:space="0" w:color="auto"/>
            </w:tcBorders>
            <w:noWrap/>
            <w:vAlign w:val="center"/>
            <w:hideMark/>
          </w:tcPr>
          <w:p w14:paraId="5332807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2346134,84</w:t>
            </w:r>
          </w:p>
        </w:tc>
        <w:tc>
          <w:tcPr>
            <w:tcW w:w="2296" w:type="dxa"/>
            <w:tcBorders>
              <w:top w:val="nil"/>
              <w:left w:val="nil"/>
              <w:bottom w:val="single" w:sz="8" w:space="0" w:color="auto"/>
              <w:right w:val="single" w:sz="8" w:space="0" w:color="auto"/>
            </w:tcBorders>
            <w:noWrap/>
            <w:vAlign w:val="center"/>
            <w:hideMark/>
          </w:tcPr>
          <w:p w14:paraId="53774EF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7' 34,650" N</w:t>
            </w:r>
          </w:p>
        </w:tc>
        <w:tc>
          <w:tcPr>
            <w:tcW w:w="2126" w:type="dxa"/>
            <w:tcBorders>
              <w:top w:val="nil"/>
              <w:left w:val="nil"/>
              <w:bottom w:val="single" w:sz="8" w:space="0" w:color="auto"/>
              <w:right w:val="single" w:sz="8" w:space="0" w:color="auto"/>
            </w:tcBorders>
            <w:noWrap/>
            <w:vAlign w:val="center"/>
            <w:hideMark/>
          </w:tcPr>
          <w:p w14:paraId="231E201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24' 10,765" W</w:t>
            </w:r>
          </w:p>
        </w:tc>
      </w:tr>
      <w:tr w:rsidR="00672592" w:rsidRPr="00672592" w14:paraId="118EF49F"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51AAD5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46</w:t>
            </w:r>
          </w:p>
        </w:tc>
        <w:tc>
          <w:tcPr>
            <w:tcW w:w="1701" w:type="dxa"/>
            <w:tcBorders>
              <w:top w:val="nil"/>
              <w:left w:val="nil"/>
              <w:bottom w:val="single" w:sz="8" w:space="0" w:color="auto"/>
              <w:right w:val="single" w:sz="8" w:space="0" w:color="auto"/>
            </w:tcBorders>
            <w:noWrap/>
            <w:vAlign w:val="center"/>
            <w:hideMark/>
          </w:tcPr>
          <w:p w14:paraId="5B785D9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4728318,59</w:t>
            </w:r>
          </w:p>
        </w:tc>
        <w:tc>
          <w:tcPr>
            <w:tcW w:w="1684" w:type="dxa"/>
            <w:tcBorders>
              <w:top w:val="nil"/>
              <w:left w:val="nil"/>
              <w:bottom w:val="single" w:sz="8" w:space="0" w:color="auto"/>
              <w:right w:val="single" w:sz="8" w:space="0" w:color="auto"/>
            </w:tcBorders>
            <w:noWrap/>
            <w:vAlign w:val="center"/>
            <w:hideMark/>
          </w:tcPr>
          <w:p w14:paraId="33AB16D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2340450,27</w:t>
            </w:r>
          </w:p>
        </w:tc>
        <w:tc>
          <w:tcPr>
            <w:tcW w:w="2296" w:type="dxa"/>
            <w:tcBorders>
              <w:top w:val="nil"/>
              <w:left w:val="nil"/>
              <w:bottom w:val="single" w:sz="8" w:space="0" w:color="auto"/>
              <w:right w:val="single" w:sz="8" w:space="0" w:color="auto"/>
            </w:tcBorders>
            <w:noWrap/>
            <w:vAlign w:val="center"/>
            <w:hideMark/>
          </w:tcPr>
          <w:p w14:paraId="459702C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 28,536" N</w:t>
            </w:r>
          </w:p>
        </w:tc>
        <w:tc>
          <w:tcPr>
            <w:tcW w:w="2126" w:type="dxa"/>
            <w:tcBorders>
              <w:top w:val="nil"/>
              <w:left w:val="nil"/>
              <w:bottom w:val="single" w:sz="8" w:space="0" w:color="auto"/>
              <w:right w:val="single" w:sz="8" w:space="0" w:color="auto"/>
            </w:tcBorders>
            <w:noWrap/>
            <w:vAlign w:val="center"/>
            <w:hideMark/>
          </w:tcPr>
          <w:p w14:paraId="4D53592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27' 37,384" W</w:t>
            </w:r>
          </w:p>
        </w:tc>
      </w:tr>
      <w:tr w:rsidR="00672592" w:rsidRPr="00672592" w14:paraId="01CAA1D3"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44B42F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w:t>
            </w:r>
          </w:p>
        </w:tc>
        <w:tc>
          <w:tcPr>
            <w:tcW w:w="1701" w:type="dxa"/>
            <w:tcBorders>
              <w:top w:val="nil"/>
              <w:left w:val="nil"/>
              <w:bottom w:val="single" w:sz="8" w:space="0" w:color="auto"/>
              <w:right w:val="single" w:sz="8" w:space="0" w:color="auto"/>
            </w:tcBorders>
            <w:noWrap/>
            <w:vAlign w:val="center"/>
            <w:hideMark/>
          </w:tcPr>
          <w:p w14:paraId="4655CBD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4727103,39</w:t>
            </w:r>
          </w:p>
        </w:tc>
        <w:tc>
          <w:tcPr>
            <w:tcW w:w="1684" w:type="dxa"/>
            <w:tcBorders>
              <w:top w:val="nil"/>
              <w:left w:val="nil"/>
              <w:bottom w:val="single" w:sz="8" w:space="0" w:color="auto"/>
              <w:right w:val="single" w:sz="8" w:space="0" w:color="auto"/>
            </w:tcBorders>
            <w:noWrap/>
            <w:vAlign w:val="center"/>
            <w:hideMark/>
          </w:tcPr>
          <w:p w14:paraId="6479A81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2337714,68</w:t>
            </w:r>
          </w:p>
        </w:tc>
        <w:tc>
          <w:tcPr>
            <w:tcW w:w="2296" w:type="dxa"/>
            <w:tcBorders>
              <w:top w:val="nil"/>
              <w:left w:val="nil"/>
              <w:bottom w:val="single" w:sz="8" w:space="0" w:color="auto"/>
              <w:right w:val="single" w:sz="8" w:space="0" w:color="auto"/>
            </w:tcBorders>
            <w:noWrap/>
            <w:vAlign w:val="center"/>
            <w:hideMark/>
          </w:tcPr>
          <w:p w14:paraId="2A330C1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 59,288" N</w:t>
            </w:r>
          </w:p>
        </w:tc>
        <w:tc>
          <w:tcPr>
            <w:tcW w:w="2126" w:type="dxa"/>
            <w:tcBorders>
              <w:top w:val="nil"/>
              <w:left w:val="nil"/>
              <w:bottom w:val="single" w:sz="8" w:space="0" w:color="auto"/>
              <w:right w:val="single" w:sz="8" w:space="0" w:color="auto"/>
            </w:tcBorders>
            <w:noWrap/>
            <w:vAlign w:val="center"/>
            <w:hideMark/>
          </w:tcPr>
          <w:p w14:paraId="0362D67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28' 16,504" W</w:t>
            </w:r>
          </w:p>
        </w:tc>
      </w:tr>
      <w:tr w:rsidR="00672592" w:rsidRPr="00672592" w14:paraId="4124E9F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5AEC22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48</w:t>
            </w:r>
          </w:p>
        </w:tc>
        <w:tc>
          <w:tcPr>
            <w:tcW w:w="1701" w:type="dxa"/>
            <w:tcBorders>
              <w:top w:val="nil"/>
              <w:left w:val="nil"/>
              <w:bottom w:val="single" w:sz="8" w:space="0" w:color="auto"/>
              <w:right w:val="single" w:sz="8" w:space="0" w:color="auto"/>
            </w:tcBorders>
            <w:noWrap/>
            <w:vAlign w:val="center"/>
            <w:hideMark/>
          </w:tcPr>
          <w:p w14:paraId="2C5BAD0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4724896,85</w:t>
            </w:r>
          </w:p>
        </w:tc>
        <w:tc>
          <w:tcPr>
            <w:tcW w:w="1684" w:type="dxa"/>
            <w:tcBorders>
              <w:top w:val="nil"/>
              <w:left w:val="nil"/>
              <w:bottom w:val="single" w:sz="8" w:space="0" w:color="auto"/>
              <w:right w:val="single" w:sz="8" w:space="0" w:color="auto"/>
            </w:tcBorders>
            <w:noWrap/>
            <w:vAlign w:val="center"/>
            <w:hideMark/>
          </w:tcPr>
          <w:p w14:paraId="540A12B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2339064,19</w:t>
            </w:r>
          </w:p>
        </w:tc>
        <w:tc>
          <w:tcPr>
            <w:tcW w:w="2296" w:type="dxa"/>
            <w:tcBorders>
              <w:top w:val="nil"/>
              <w:left w:val="nil"/>
              <w:bottom w:val="single" w:sz="8" w:space="0" w:color="auto"/>
              <w:right w:val="single" w:sz="8" w:space="0" w:color="auto"/>
            </w:tcBorders>
            <w:noWrap/>
            <w:vAlign w:val="center"/>
            <w:hideMark/>
          </w:tcPr>
          <w:p w14:paraId="217C547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 42,829" N</w:t>
            </w:r>
          </w:p>
        </w:tc>
        <w:tc>
          <w:tcPr>
            <w:tcW w:w="2126" w:type="dxa"/>
            <w:tcBorders>
              <w:top w:val="nil"/>
              <w:left w:val="nil"/>
              <w:bottom w:val="single" w:sz="8" w:space="0" w:color="auto"/>
              <w:right w:val="single" w:sz="8" w:space="0" w:color="auto"/>
            </w:tcBorders>
            <w:noWrap/>
            <w:vAlign w:val="center"/>
            <w:hideMark/>
          </w:tcPr>
          <w:p w14:paraId="39C1213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29' 28,627" W</w:t>
            </w:r>
          </w:p>
        </w:tc>
      </w:tr>
      <w:tr w:rsidR="00672592" w:rsidRPr="00672592" w14:paraId="57F9282F"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0317E0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49</w:t>
            </w:r>
          </w:p>
        </w:tc>
        <w:tc>
          <w:tcPr>
            <w:tcW w:w="1701" w:type="dxa"/>
            <w:tcBorders>
              <w:top w:val="nil"/>
              <w:left w:val="nil"/>
              <w:bottom w:val="single" w:sz="8" w:space="0" w:color="auto"/>
              <w:right w:val="single" w:sz="8" w:space="0" w:color="auto"/>
            </w:tcBorders>
            <w:noWrap/>
            <w:vAlign w:val="center"/>
            <w:hideMark/>
          </w:tcPr>
          <w:p w14:paraId="45BCBAB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4724341,24</w:t>
            </w:r>
          </w:p>
        </w:tc>
        <w:tc>
          <w:tcPr>
            <w:tcW w:w="1684" w:type="dxa"/>
            <w:tcBorders>
              <w:top w:val="nil"/>
              <w:left w:val="nil"/>
              <w:bottom w:val="single" w:sz="8" w:space="0" w:color="auto"/>
              <w:right w:val="single" w:sz="8" w:space="0" w:color="auto"/>
            </w:tcBorders>
            <w:noWrap/>
            <w:vAlign w:val="center"/>
            <w:hideMark/>
          </w:tcPr>
          <w:p w14:paraId="7453049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2343639,4</w:t>
            </w:r>
          </w:p>
        </w:tc>
        <w:tc>
          <w:tcPr>
            <w:tcW w:w="2296" w:type="dxa"/>
            <w:tcBorders>
              <w:top w:val="nil"/>
              <w:left w:val="nil"/>
              <w:bottom w:val="single" w:sz="8" w:space="0" w:color="auto"/>
              <w:right w:val="single" w:sz="8" w:space="0" w:color="auto"/>
            </w:tcBorders>
            <w:noWrap/>
            <w:vAlign w:val="center"/>
            <w:hideMark/>
          </w:tcPr>
          <w:p w14:paraId="2FE340F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6' 11,643" N</w:t>
            </w:r>
          </w:p>
        </w:tc>
        <w:tc>
          <w:tcPr>
            <w:tcW w:w="2126" w:type="dxa"/>
            <w:tcBorders>
              <w:top w:val="nil"/>
              <w:left w:val="nil"/>
              <w:bottom w:val="single" w:sz="8" w:space="0" w:color="auto"/>
              <w:right w:val="single" w:sz="8" w:space="0" w:color="auto"/>
            </w:tcBorders>
            <w:noWrap/>
            <w:vAlign w:val="center"/>
            <w:hideMark/>
          </w:tcPr>
          <w:p w14:paraId="3C3F003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29' 47,530" W</w:t>
            </w:r>
          </w:p>
        </w:tc>
      </w:tr>
      <w:tr w:rsidR="00672592" w:rsidRPr="00672592" w14:paraId="36266D4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C876ED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50</w:t>
            </w:r>
          </w:p>
        </w:tc>
        <w:tc>
          <w:tcPr>
            <w:tcW w:w="1701" w:type="dxa"/>
            <w:tcBorders>
              <w:top w:val="nil"/>
              <w:left w:val="nil"/>
              <w:bottom w:val="single" w:sz="8" w:space="0" w:color="auto"/>
              <w:right w:val="single" w:sz="8" w:space="0" w:color="auto"/>
            </w:tcBorders>
            <w:noWrap/>
            <w:vAlign w:val="center"/>
            <w:hideMark/>
          </w:tcPr>
          <w:p w14:paraId="42B4DB5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4726024,23</w:t>
            </w:r>
          </w:p>
        </w:tc>
        <w:tc>
          <w:tcPr>
            <w:tcW w:w="1684" w:type="dxa"/>
            <w:tcBorders>
              <w:top w:val="nil"/>
              <w:left w:val="nil"/>
              <w:bottom w:val="single" w:sz="8" w:space="0" w:color="auto"/>
              <w:right w:val="single" w:sz="8" w:space="0" w:color="auto"/>
            </w:tcBorders>
            <w:noWrap/>
            <w:vAlign w:val="center"/>
            <w:hideMark/>
          </w:tcPr>
          <w:p w14:paraId="2F4E93C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2348528,03</w:t>
            </w:r>
          </w:p>
        </w:tc>
        <w:tc>
          <w:tcPr>
            <w:tcW w:w="2296" w:type="dxa"/>
            <w:tcBorders>
              <w:top w:val="nil"/>
              <w:left w:val="nil"/>
              <w:bottom w:val="single" w:sz="8" w:space="0" w:color="auto"/>
              <w:right w:val="single" w:sz="8" w:space="0" w:color="auto"/>
            </w:tcBorders>
            <w:noWrap/>
            <w:vAlign w:val="center"/>
            <w:hideMark/>
          </w:tcPr>
          <w:p w14:paraId="7487517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8' 51,050" N</w:t>
            </w:r>
          </w:p>
        </w:tc>
        <w:tc>
          <w:tcPr>
            <w:tcW w:w="2126" w:type="dxa"/>
            <w:tcBorders>
              <w:top w:val="nil"/>
              <w:left w:val="nil"/>
              <w:bottom w:val="single" w:sz="8" w:space="0" w:color="auto"/>
              <w:right w:val="single" w:sz="8" w:space="0" w:color="auto"/>
            </w:tcBorders>
            <w:noWrap/>
            <w:vAlign w:val="center"/>
            <w:hideMark/>
          </w:tcPr>
          <w:p w14:paraId="064C3F5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28' 53,550" W</w:t>
            </w:r>
          </w:p>
        </w:tc>
      </w:tr>
      <w:tr w:rsidR="00672592" w:rsidRPr="00672592" w14:paraId="48EA21C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B3B2EF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51</w:t>
            </w:r>
          </w:p>
        </w:tc>
        <w:tc>
          <w:tcPr>
            <w:tcW w:w="1701" w:type="dxa"/>
            <w:tcBorders>
              <w:top w:val="nil"/>
              <w:left w:val="nil"/>
              <w:bottom w:val="single" w:sz="8" w:space="0" w:color="auto"/>
              <w:right w:val="single" w:sz="8" w:space="0" w:color="auto"/>
            </w:tcBorders>
            <w:noWrap/>
            <w:vAlign w:val="center"/>
            <w:hideMark/>
          </w:tcPr>
          <w:p w14:paraId="28864C7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4727669,17</w:t>
            </w:r>
          </w:p>
        </w:tc>
        <w:tc>
          <w:tcPr>
            <w:tcW w:w="1684" w:type="dxa"/>
            <w:tcBorders>
              <w:top w:val="nil"/>
              <w:left w:val="nil"/>
              <w:bottom w:val="single" w:sz="8" w:space="0" w:color="auto"/>
              <w:right w:val="single" w:sz="8" w:space="0" w:color="auto"/>
            </w:tcBorders>
            <w:noWrap/>
            <w:vAlign w:val="center"/>
            <w:hideMark/>
          </w:tcPr>
          <w:p w14:paraId="43315A9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2352258,56</w:t>
            </w:r>
          </w:p>
        </w:tc>
        <w:tc>
          <w:tcPr>
            <w:tcW w:w="2296" w:type="dxa"/>
            <w:tcBorders>
              <w:top w:val="nil"/>
              <w:left w:val="nil"/>
              <w:bottom w:val="single" w:sz="8" w:space="0" w:color="auto"/>
              <w:right w:val="single" w:sz="8" w:space="0" w:color="auto"/>
            </w:tcBorders>
            <w:noWrap/>
            <w:vAlign w:val="center"/>
            <w:hideMark/>
          </w:tcPr>
          <w:p w14:paraId="576DEE8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10' 52,759" N</w:t>
            </w:r>
          </w:p>
        </w:tc>
        <w:tc>
          <w:tcPr>
            <w:tcW w:w="2126" w:type="dxa"/>
            <w:tcBorders>
              <w:top w:val="nil"/>
              <w:left w:val="nil"/>
              <w:bottom w:val="single" w:sz="8" w:space="0" w:color="auto"/>
              <w:right w:val="single" w:sz="8" w:space="0" w:color="auto"/>
            </w:tcBorders>
            <w:noWrap/>
            <w:vAlign w:val="center"/>
            <w:hideMark/>
          </w:tcPr>
          <w:p w14:paraId="2F64CBC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28' 0,600" W</w:t>
            </w:r>
          </w:p>
        </w:tc>
      </w:tr>
      <w:tr w:rsidR="00672592" w:rsidRPr="00672592" w14:paraId="5212475A"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91EA7A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52</w:t>
            </w:r>
          </w:p>
        </w:tc>
        <w:tc>
          <w:tcPr>
            <w:tcW w:w="1701" w:type="dxa"/>
            <w:tcBorders>
              <w:top w:val="nil"/>
              <w:left w:val="nil"/>
              <w:bottom w:val="single" w:sz="8" w:space="0" w:color="auto"/>
              <w:right w:val="single" w:sz="8" w:space="0" w:color="auto"/>
            </w:tcBorders>
            <w:noWrap/>
            <w:vAlign w:val="center"/>
            <w:hideMark/>
          </w:tcPr>
          <w:p w14:paraId="0811D19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4730894,04</w:t>
            </w:r>
          </w:p>
        </w:tc>
        <w:tc>
          <w:tcPr>
            <w:tcW w:w="1684" w:type="dxa"/>
            <w:tcBorders>
              <w:top w:val="nil"/>
              <w:left w:val="nil"/>
              <w:bottom w:val="single" w:sz="8" w:space="0" w:color="auto"/>
              <w:right w:val="single" w:sz="8" w:space="0" w:color="auto"/>
            </w:tcBorders>
            <w:noWrap/>
            <w:vAlign w:val="center"/>
            <w:hideMark/>
          </w:tcPr>
          <w:p w14:paraId="2EA32CC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2359078,93</w:t>
            </w:r>
          </w:p>
        </w:tc>
        <w:tc>
          <w:tcPr>
            <w:tcW w:w="2296" w:type="dxa"/>
            <w:tcBorders>
              <w:top w:val="nil"/>
              <w:left w:val="nil"/>
              <w:bottom w:val="single" w:sz="8" w:space="0" w:color="auto"/>
              <w:right w:val="single" w:sz="8" w:space="0" w:color="auto"/>
            </w:tcBorders>
            <w:noWrap/>
            <w:vAlign w:val="center"/>
            <w:hideMark/>
          </w:tcPr>
          <w:p w14:paraId="44F8D53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14' 35,314" N</w:t>
            </w:r>
          </w:p>
        </w:tc>
        <w:tc>
          <w:tcPr>
            <w:tcW w:w="2126" w:type="dxa"/>
            <w:tcBorders>
              <w:top w:val="nil"/>
              <w:left w:val="nil"/>
              <w:bottom w:val="single" w:sz="8" w:space="0" w:color="auto"/>
              <w:right w:val="single" w:sz="8" w:space="0" w:color="auto"/>
            </w:tcBorders>
            <w:noWrap/>
            <w:vAlign w:val="center"/>
            <w:hideMark/>
          </w:tcPr>
          <w:p w14:paraId="19183E1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26' 16,692" W</w:t>
            </w:r>
          </w:p>
        </w:tc>
      </w:tr>
      <w:tr w:rsidR="00672592" w:rsidRPr="00672592" w14:paraId="213950EC"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248297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53</w:t>
            </w:r>
          </w:p>
        </w:tc>
        <w:tc>
          <w:tcPr>
            <w:tcW w:w="1701" w:type="dxa"/>
            <w:tcBorders>
              <w:top w:val="nil"/>
              <w:left w:val="nil"/>
              <w:bottom w:val="single" w:sz="8" w:space="0" w:color="auto"/>
              <w:right w:val="single" w:sz="8" w:space="0" w:color="auto"/>
            </w:tcBorders>
            <w:noWrap/>
            <w:vAlign w:val="center"/>
            <w:hideMark/>
          </w:tcPr>
          <w:p w14:paraId="456C08B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4730203,59</w:t>
            </w:r>
          </w:p>
        </w:tc>
        <w:tc>
          <w:tcPr>
            <w:tcW w:w="1684" w:type="dxa"/>
            <w:tcBorders>
              <w:top w:val="nil"/>
              <w:left w:val="nil"/>
              <w:bottom w:val="single" w:sz="8" w:space="0" w:color="auto"/>
              <w:right w:val="single" w:sz="8" w:space="0" w:color="auto"/>
            </w:tcBorders>
            <w:noWrap/>
            <w:vAlign w:val="center"/>
            <w:hideMark/>
          </w:tcPr>
          <w:p w14:paraId="5C97DED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2359776,95</w:t>
            </w:r>
          </w:p>
        </w:tc>
        <w:tc>
          <w:tcPr>
            <w:tcW w:w="2296" w:type="dxa"/>
            <w:tcBorders>
              <w:top w:val="nil"/>
              <w:left w:val="nil"/>
              <w:bottom w:val="single" w:sz="8" w:space="0" w:color="auto"/>
              <w:right w:val="single" w:sz="8" w:space="0" w:color="auto"/>
            </w:tcBorders>
            <w:noWrap/>
            <w:vAlign w:val="center"/>
            <w:hideMark/>
          </w:tcPr>
          <w:p w14:paraId="494D20C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14' 57,913" N</w:t>
            </w:r>
          </w:p>
        </w:tc>
        <w:tc>
          <w:tcPr>
            <w:tcW w:w="2126" w:type="dxa"/>
            <w:tcBorders>
              <w:top w:val="nil"/>
              <w:left w:val="nil"/>
              <w:bottom w:val="single" w:sz="8" w:space="0" w:color="auto"/>
              <w:right w:val="single" w:sz="8" w:space="0" w:color="auto"/>
            </w:tcBorders>
            <w:noWrap/>
            <w:vAlign w:val="center"/>
            <w:hideMark/>
          </w:tcPr>
          <w:p w14:paraId="2EEEFBA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26' 39,319" W</w:t>
            </w:r>
          </w:p>
        </w:tc>
      </w:tr>
      <w:tr w:rsidR="00672592" w:rsidRPr="00672592" w14:paraId="274C72C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EE22F0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54</w:t>
            </w:r>
          </w:p>
        </w:tc>
        <w:tc>
          <w:tcPr>
            <w:tcW w:w="1701" w:type="dxa"/>
            <w:tcBorders>
              <w:top w:val="nil"/>
              <w:left w:val="nil"/>
              <w:bottom w:val="single" w:sz="8" w:space="0" w:color="auto"/>
              <w:right w:val="single" w:sz="8" w:space="0" w:color="auto"/>
            </w:tcBorders>
            <w:noWrap/>
            <w:vAlign w:val="center"/>
            <w:hideMark/>
          </w:tcPr>
          <w:p w14:paraId="3631CE7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4727724,66</w:t>
            </w:r>
          </w:p>
        </w:tc>
        <w:tc>
          <w:tcPr>
            <w:tcW w:w="1684" w:type="dxa"/>
            <w:tcBorders>
              <w:top w:val="nil"/>
              <w:left w:val="nil"/>
              <w:bottom w:val="single" w:sz="8" w:space="0" w:color="auto"/>
              <w:right w:val="single" w:sz="8" w:space="0" w:color="auto"/>
            </w:tcBorders>
            <w:noWrap/>
            <w:vAlign w:val="center"/>
            <w:hideMark/>
          </w:tcPr>
          <w:p w14:paraId="2FCB9A2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2362184,12</w:t>
            </w:r>
          </w:p>
        </w:tc>
        <w:tc>
          <w:tcPr>
            <w:tcW w:w="2296" w:type="dxa"/>
            <w:tcBorders>
              <w:top w:val="nil"/>
              <w:left w:val="nil"/>
              <w:bottom w:val="single" w:sz="8" w:space="0" w:color="auto"/>
              <w:right w:val="single" w:sz="8" w:space="0" w:color="auto"/>
            </w:tcBorders>
            <w:noWrap/>
            <w:vAlign w:val="center"/>
            <w:hideMark/>
          </w:tcPr>
          <w:p w14:paraId="30E5B6F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16' 15,824" N</w:t>
            </w:r>
          </w:p>
        </w:tc>
        <w:tc>
          <w:tcPr>
            <w:tcW w:w="2126" w:type="dxa"/>
            <w:tcBorders>
              <w:top w:val="nil"/>
              <w:left w:val="nil"/>
              <w:bottom w:val="single" w:sz="8" w:space="0" w:color="auto"/>
              <w:right w:val="single" w:sz="8" w:space="0" w:color="auto"/>
            </w:tcBorders>
            <w:noWrap/>
            <w:vAlign w:val="center"/>
            <w:hideMark/>
          </w:tcPr>
          <w:p w14:paraId="77A8F1A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28' 0,545" W</w:t>
            </w:r>
          </w:p>
        </w:tc>
      </w:tr>
      <w:tr w:rsidR="00672592" w:rsidRPr="00672592" w14:paraId="58263A6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ADC431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55</w:t>
            </w:r>
          </w:p>
        </w:tc>
        <w:tc>
          <w:tcPr>
            <w:tcW w:w="1701" w:type="dxa"/>
            <w:tcBorders>
              <w:top w:val="nil"/>
              <w:left w:val="nil"/>
              <w:bottom w:val="single" w:sz="8" w:space="0" w:color="auto"/>
              <w:right w:val="single" w:sz="8" w:space="0" w:color="auto"/>
            </w:tcBorders>
            <w:noWrap/>
            <w:vAlign w:val="center"/>
            <w:hideMark/>
          </w:tcPr>
          <w:p w14:paraId="2F069A6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4726776,36</w:t>
            </w:r>
          </w:p>
        </w:tc>
        <w:tc>
          <w:tcPr>
            <w:tcW w:w="1684" w:type="dxa"/>
            <w:tcBorders>
              <w:top w:val="nil"/>
              <w:left w:val="nil"/>
              <w:bottom w:val="single" w:sz="8" w:space="0" w:color="auto"/>
              <w:right w:val="single" w:sz="8" w:space="0" w:color="auto"/>
            </w:tcBorders>
            <w:noWrap/>
            <w:vAlign w:val="center"/>
            <w:hideMark/>
          </w:tcPr>
          <w:p w14:paraId="2B5F35F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2363962,36</w:t>
            </w:r>
          </w:p>
        </w:tc>
        <w:tc>
          <w:tcPr>
            <w:tcW w:w="2296" w:type="dxa"/>
            <w:tcBorders>
              <w:top w:val="nil"/>
              <w:left w:val="nil"/>
              <w:bottom w:val="single" w:sz="8" w:space="0" w:color="auto"/>
              <w:right w:val="single" w:sz="8" w:space="0" w:color="auto"/>
            </w:tcBorders>
            <w:noWrap/>
            <w:vAlign w:val="center"/>
            <w:hideMark/>
          </w:tcPr>
          <w:p w14:paraId="7EA633E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17' 13,533" N</w:t>
            </w:r>
          </w:p>
        </w:tc>
        <w:tc>
          <w:tcPr>
            <w:tcW w:w="2126" w:type="dxa"/>
            <w:tcBorders>
              <w:top w:val="nil"/>
              <w:left w:val="nil"/>
              <w:bottom w:val="single" w:sz="8" w:space="0" w:color="auto"/>
              <w:right w:val="single" w:sz="8" w:space="0" w:color="auto"/>
            </w:tcBorders>
            <w:noWrap/>
            <w:vAlign w:val="center"/>
            <w:hideMark/>
          </w:tcPr>
          <w:p w14:paraId="4922D3D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28' 31,772" W</w:t>
            </w:r>
          </w:p>
        </w:tc>
      </w:tr>
      <w:tr w:rsidR="00672592" w:rsidRPr="00672592" w14:paraId="2791C2C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D9C0E1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56</w:t>
            </w:r>
          </w:p>
        </w:tc>
        <w:tc>
          <w:tcPr>
            <w:tcW w:w="1701" w:type="dxa"/>
            <w:tcBorders>
              <w:top w:val="nil"/>
              <w:left w:val="nil"/>
              <w:bottom w:val="single" w:sz="8" w:space="0" w:color="auto"/>
              <w:right w:val="single" w:sz="8" w:space="0" w:color="auto"/>
            </w:tcBorders>
            <w:noWrap/>
            <w:vAlign w:val="center"/>
            <w:hideMark/>
          </w:tcPr>
          <w:p w14:paraId="76D62FF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4725417,6</w:t>
            </w:r>
          </w:p>
        </w:tc>
        <w:tc>
          <w:tcPr>
            <w:tcW w:w="1684" w:type="dxa"/>
            <w:tcBorders>
              <w:top w:val="nil"/>
              <w:left w:val="nil"/>
              <w:bottom w:val="single" w:sz="8" w:space="0" w:color="auto"/>
              <w:right w:val="single" w:sz="8" w:space="0" w:color="auto"/>
            </w:tcBorders>
            <w:noWrap/>
            <w:vAlign w:val="center"/>
            <w:hideMark/>
          </w:tcPr>
          <w:p w14:paraId="11FA46B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2365827,59</w:t>
            </w:r>
          </w:p>
        </w:tc>
        <w:tc>
          <w:tcPr>
            <w:tcW w:w="2296" w:type="dxa"/>
            <w:tcBorders>
              <w:top w:val="nil"/>
              <w:left w:val="nil"/>
              <w:bottom w:val="single" w:sz="8" w:space="0" w:color="auto"/>
              <w:right w:val="single" w:sz="8" w:space="0" w:color="auto"/>
            </w:tcBorders>
            <w:noWrap/>
            <w:vAlign w:val="center"/>
            <w:hideMark/>
          </w:tcPr>
          <w:p w14:paraId="497767E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18' 13,998" N</w:t>
            </w:r>
          </w:p>
        </w:tc>
        <w:tc>
          <w:tcPr>
            <w:tcW w:w="2126" w:type="dxa"/>
            <w:tcBorders>
              <w:top w:val="nil"/>
              <w:left w:val="nil"/>
              <w:bottom w:val="single" w:sz="8" w:space="0" w:color="auto"/>
              <w:right w:val="single" w:sz="8" w:space="0" w:color="auto"/>
            </w:tcBorders>
            <w:noWrap/>
            <w:vAlign w:val="center"/>
            <w:hideMark/>
          </w:tcPr>
          <w:p w14:paraId="04D9836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29' 16,398" W</w:t>
            </w:r>
          </w:p>
        </w:tc>
      </w:tr>
      <w:tr w:rsidR="00672592" w:rsidRPr="00672592" w14:paraId="2ED6C236"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DEA426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57</w:t>
            </w:r>
          </w:p>
        </w:tc>
        <w:tc>
          <w:tcPr>
            <w:tcW w:w="1701" w:type="dxa"/>
            <w:tcBorders>
              <w:top w:val="nil"/>
              <w:left w:val="nil"/>
              <w:bottom w:val="single" w:sz="8" w:space="0" w:color="auto"/>
              <w:right w:val="single" w:sz="8" w:space="0" w:color="auto"/>
            </w:tcBorders>
            <w:noWrap/>
            <w:vAlign w:val="center"/>
            <w:hideMark/>
          </w:tcPr>
          <w:p w14:paraId="3F01674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4720809,25</w:t>
            </w:r>
          </w:p>
        </w:tc>
        <w:tc>
          <w:tcPr>
            <w:tcW w:w="1684" w:type="dxa"/>
            <w:tcBorders>
              <w:top w:val="nil"/>
              <w:left w:val="nil"/>
              <w:bottom w:val="single" w:sz="8" w:space="0" w:color="auto"/>
              <w:right w:val="single" w:sz="8" w:space="0" w:color="auto"/>
            </w:tcBorders>
            <w:noWrap/>
            <w:vAlign w:val="center"/>
            <w:hideMark/>
          </w:tcPr>
          <w:p w14:paraId="33E3885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2365437,33</w:t>
            </w:r>
          </w:p>
        </w:tc>
        <w:tc>
          <w:tcPr>
            <w:tcW w:w="2296" w:type="dxa"/>
            <w:tcBorders>
              <w:top w:val="nil"/>
              <w:left w:val="nil"/>
              <w:bottom w:val="single" w:sz="8" w:space="0" w:color="auto"/>
              <w:right w:val="single" w:sz="8" w:space="0" w:color="auto"/>
            </w:tcBorders>
            <w:noWrap/>
            <w:vAlign w:val="center"/>
            <w:hideMark/>
          </w:tcPr>
          <w:p w14:paraId="3AF2A6B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18' 0,461" N</w:t>
            </w:r>
          </w:p>
        </w:tc>
        <w:tc>
          <w:tcPr>
            <w:tcW w:w="2126" w:type="dxa"/>
            <w:tcBorders>
              <w:top w:val="nil"/>
              <w:left w:val="nil"/>
              <w:bottom w:val="single" w:sz="8" w:space="0" w:color="auto"/>
              <w:right w:val="single" w:sz="8" w:space="0" w:color="auto"/>
            </w:tcBorders>
            <w:noWrap/>
            <w:vAlign w:val="center"/>
            <w:hideMark/>
          </w:tcPr>
          <w:p w14:paraId="09F2489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31' 46,544" W</w:t>
            </w:r>
          </w:p>
        </w:tc>
      </w:tr>
      <w:tr w:rsidR="00672592" w:rsidRPr="00672592" w14:paraId="66000D2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FE55BC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58</w:t>
            </w:r>
          </w:p>
        </w:tc>
        <w:tc>
          <w:tcPr>
            <w:tcW w:w="1701" w:type="dxa"/>
            <w:tcBorders>
              <w:top w:val="nil"/>
              <w:left w:val="nil"/>
              <w:bottom w:val="single" w:sz="8" w:space="0" w:color="auto"/>
              <w:right w:val="single" w:sz="8" w:space="0" w:color="auto"/>
            </w:tcBorders>
            <w:noWrap/>
            <w:vAlign w:val="center"/>
            <w:hideMark/>
          </w:tcPr>
          <w:p w14:paraId="1CFF743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4722346,52</w:t>
            </w:r>
          </w:p>
        </w:tc>
        <w:tc>
          <w:tcPr>
            <w:tcW w:w="1684" w:type="dxa"/>
            <w:tcBorders>
              <w:top w:val="nil"/>
              <w:left w:val="nil"/>
              <w:bottom w:val="single" w:sz="8" w:space="0" w:color="auto"/>
              <w:right w:val="single" w:sz="8" w:space="0" w:color="auto"/>
            </w:tcBorders>
            <w:noWrap/>
            <w:vAlign w:val="center"/>
            <w:hideMark/>
          </w:tcPr>
          <w:p w14:paraId="0F19D9A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2370417,17</w:t>
            </w:r>
          </w:p>
        </w:tc>
        <w:tc>
          <w:tcPr>
            <w:tcW w:w="2296" w:type="dxa"/>
            <w:tcBorders>
              <w:top w:val="nil"/>
              <w:left w:val="nil"/>
              <w:bottom w:val="single" w:sz="8" w:space="0" w:color="auto"/>
              <w:right w:val="single" w:sz="8" w:space="0" w:color="auto"/>
            </w:tcBorders>
            <w:noWrap/>
            <w:vAlign w:val="center"/>
            <w:hideMark/>
          </w:tcPr>
          <w:p w14:paraId="6DC0226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20' 42,817" N</w:t>
            </w:r>
          </w:p>
        </w:tc>
        <w:tc>
          <w:tcPr>
            <w:tcW w:w="2126" w:type="dxa"/>
            <w:tcBorders>
              <w:top w:val="nil"/>
              <w:left w:val="nil"/>
              <w:bottom w:val="single" w:sz="8" w:space="0" w:color="auto"/>
              <w:right w:val="single" w:sz="8" w:space="0" w:color="auto"/>
            </w:tcBorders>
            <w:noWrap/>
            <w:vAlign w:val="center"/>
            <w:hideMark/>
          </w:tcPr>
          <w:p w14:paraId="7EF3B1F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30' 57,344" W</w:t>
            </w:r>
          </w:p>
        </w:tc>
      </w:tr>
      <w:tr w:rsidR="00672592" w:rsidRPr="00672592" w14:paraId="17B2E67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B056DB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59</w:t>
            </w:r>
          </w:p>
        </w:tc>
        <w:tc>
          <w:tcPr>
            <w:tcW w:w="1701" w:type="dxa"/>
            <w:tcBorders>
              <w:top w:val="nil"/>
              <w:left w:val="nil"/>
              <w:bottom w:val="single" w:sz="8" w:space="0" w:color="auto"/>
              <w:right w:val="single" w:sz="8" w:space="0" w:color="auto"/>
            </w:tcBorders>
            <w:noWrap/>
            <w:vAlign w:val="center"/>
            <w:hideMark/>
          </w:tcPr>
          <w:p w14:paraId="0A4E78B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4722560,78</w:t>
            </w:r>
          </w:p>
        </w:tc>
        <w:tc>
          <w:tcPr>
            <w:tcW w:w="1684" w:type="dxa"/>
            <w:tcBorders>
              <w:top w:val="nil"/>
              <w:left w:val="nil"/>
              <w:bottom w:val="single" w:sz="8" w:space="0" w:color="auto"/>
              <w:right w:val="single" w:sz="8" w:space="0" w:color="auto"/>
            </w:tcBorders>
            <w:noWrap/>
            <w:vAlign w:val="center"/>
            <w:hideMark/>
          </w:tcPr>
          <w:p w14:paraId="7F7AEF8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2373455,99</w:t>
            </w:r>
          </w:p>
        </w:tc>
        <w:tc>
          <w:tcPr>
            <w:tcW w:w="2296" w:type="dxa"/>
            <w:tcBorders>
              <w:top w:val="nil"/>
              <w:left w:val="nil"/>
              <w:bottom w:val="single" w:sz="8" w:space="0" w:color="auto"/>
              <w:right w:val="single" w:sz="8" w:space="0" w:color="auto"/>
            </w:tcBorders>
            <w:noWrap/>
            <w:vAlign w:val="center"/>
            <w:hideMark/>
          </w:tcPr>
          <w:p w14:paraId="2A4329F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21,759" N</w:t>
            </w:r>
          </w:p>
        </w:tc>
        <w:tc>
          <w:tcPr>
            <w:tcW w:w="2126" w:type="dxa"/>
            <w:tcBorders>
              <w:top w:val="nil"/>
              <w:left w:val="nil"/>
              <w:bottom w:val="single" w:sz="8" w:space="0" w:color="auto"/>
              <w:right w:val="single" w:sz="8" w:space="0" w:color="auto"/>
            </w:tcBorders>
            <w:noWrap/>
            <w:vAlign w:val="center"/>
            <w:hideMark/>
          </w:tcPr>
          <w:p w14:paraId="6DACC29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30' 50,916" W</w:t>
            </w:r>
          </w:p>
        </w:tc>
      </w:tr>
      <w:tr w:rsidR="00672592" w:rsidRPr="00672592" w14:paraId="0923AFC5"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541212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60</w:t>
            </w:r>
          </w:p>
        </w:tc>
        <w:tc>
          <w:tcPr>
            <w:tcW w:w="1701" w:type="dxa"/>
            <w:tcBorders>
              <w:top w:val="nil"/>
              <w:left w:val="nil"/>
              <w:bottom w:val="single" w:sz="8" w:space="0" w:color="auto"/>
              <w:right w:val="single" w:sz="8" w:space="0" w:color="auto"/>
            </w:tcBorders>
            <w:noWrap/>
            <w:vAlign w:val="center"/>
            <w:hideMark/>
          </w:tcPr>
          <w:p w14:paraId="6EA1A38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4718968,3</w:t>
            </w:r>
          </w:p>
        </w:tc>
        <w:tc>
          <w:tcPr>
            <w:tcW w:w="1684" w:type="dxa"/>
            <w:tcBorders>
              <w:top w:val="nil"/>
              <w:left w:val="nil"/>
              <w:bottom w:val="single" w:sz="8" w:space="0" w:color="auto"/>
              <w:right w:val="single" w:sz="8" w:space="0" w:color="auto"/>
            </w:tcBorders>
            <w:noWrap/>
            <w:vAlign w:val="center"/>
            <w:hideMark/>
          </w:tcPr>
          <w:p w14:paraId="4A0BE52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2373643,08</w:t>
            </w:r>
          </w:p>
        </w:tc>
        <w:tc>
          <w:tcPr>
            <w:tcW w:w="2296" w:type="dxa"/>
            <w:tcBorders>
              <w:top w:val="nil"/>
              <w:left w:val="nil"/>
              <w:bottom w:val="single" w:sz="8" w:space="0" w:color="auto"/>
              <w:right w:val="single" w:sz="8" w:space="0" w:color="auto"/>
            </w:tcBorders>
            <w:noWrap/>
            <w:vAlign w:val="center"/>
            <w:hideMark/>
          </w:tcPr>
          <w:p w14:paraId="4564263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27,185" N</w:t>
            </w:r>
          </w:p>
        </w:tc>
        <w:tc>
          <w:tcPr>
            <w:tcW w:w="2126" w:type="dxa"/>
            <w:tcBorders>
              <w:top w:val="nil"/>
              <w:left w:val="nil"/>
              <w:bottom w:val="single" w:sz="8" w:space="0" w:color="auto"/>
              <w:right w:val="single" w:sz="8" w:space="0" w:color="auto"/>
            </w:tcBorders>
            <w:noWrap/>
            <w:vAlign w:val="center"/>
            <w:hideMark/>
          </w:tcPr>
          <w:p w14:paraId="2E1C277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32' 48,070" W</w:t>
            </w:r>
          </w:p>
        </w:tc>
      </w:tr>
      <w:tr w:rsidR="00672592" w:rsidRPr="00672592" w14:paraId="37EFACAA"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91AC56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61</w:t>
            </w:r>
          </w:p>
        </w:tc>
        <w:tc>
          <w:tcPr>
            <w:tcW w:w="1701" w:type="dxa"/>
            <w:tcBorders>
              <w:top w:val="nil"/>
              <w:left w:val="nil"/>
              <w:bottom w:val="single" w:sz="8" w:space="0" w:color="auto"/>
              <w:right w:val="single" w:sz="8" w:space="0" w:color="auto"/>
            </w:tcBorders>
            <w:noWrap/>
            <w:vAlign w:val="center"/>
            <w:hideMark/>
          </w:tcPr>
          <w:p w14:paraId="5312BF2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4718131,06</w:t>
            </w:r>
          </w:p>
        </w:tc>
        <w:tc>
          <w:tcPr>
            <w:tcW w:w="1684" w:type="dxa"/>
            <w:tcBorders>
              <w:top w:val="nil"/>
              <w:left w:val="nil"/>
              <w:bottom w:val="single" w:sz="8" w:space="0" w:color="auto"/>
              <w:right w:val="single" w:sz="8" w:space="0" w:color="auto"/>
            </w:tcBorders>
            <w:noWrap/>
            <w:vAlign w:val="center"/>
            <w:hideMark/>
          </w:tcPr>
          <w:p w14:paraId="113D103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2373629,33</w:t>
            </w:r>
          </w:p>
        </w:tc>
        <w:tc>
          <w:tcPr>
            <w:tcW w:w="2296" w:type="dxa"/>
            <w:tcBorders>
              <w:top w:val="nil"/>
              <w:left w:val="nil"/>
              <w:bottom w:val="single" w:sz="8" w:space="0" w:color="auto"/>
              <w:right w:val="single" w:sz="8" w:space="0" w:color="auto"/>
            </w:tcBorders>
            <w:noWrap/>
            <w:vAlign w:val="center"/>
            <w:hideMark/>
          </w:tcPr>
          <w:p w14:paraId="6EA4EDC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26,581" N</w:t>
            </w:r>
          </w:p>
        </w:tc>
        <w:tc>
          <w:tcPr>
            <w:tcW w:w="2126" w:type="dxa"/>
            <w:tcBorders>
              <w:top w:val="nil"/>
              <w:left w:val="nil"/>
              <w:bottom w:val="single" w:sz="8" w:space="0" w:color="auto"/>
              <w:right w:val="single" w:sz="8" w:space="0" w:color="auto"/>
            </w:tcBorders>
            <w:noWrap/>
            <w:vAlign w:val="center"/>
            <w:hideMark/>
          </w:tcPr>
          <w:p w14:paraId="484270D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33' 15,362" W</w:t>
            </w:r>
          </w:p>
        </w:tc>
      </w:tr>
      <w:tr w:rsidR="00672592" w:rsidRPr="00672592" w14:paraId="679BB64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0BFD75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62</w:t>
            </w:r>
          </w:p>
        </w:tc>
        <w:tc>
          <w:tcPr>
            <w:tcW w:w="1701" w:type="dxa"/>
            <w:tcBorders>
              <w:top w:val="nil"/>
              <w:left w:val="nil"/>
              <w:bottom w:val="single" w:sz="8" w:space="0" w:color="auto"/>
              <w:right w:val="single" w:sz="8" w:space="0" w:color="auto"/>
            </w:tcBorders>
            <w:noWrap/>
            <w:vAlign w:val="center"/>
            <w:hideMark/>
          </w:tcPr>
          <w:p w14:paraId="5AB404E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4716627,85</w:t>
            </w:r>
          </w:p>
        </w:tc>
        <w:tc>
          <w:tcPr>
            <w:tcW w:w="1684" w:type="dxa"/>
            <w:tcBorders>
              <w:top w:val="nil"/>
              <w:left w:val="nil"/>
              <w:bottom w:val="single" w:sz="8" w:space="0" w:color="auto"/>
              <w:right w:val="single" w:sz="8" w:space="0" w:color="auto"/>
            </w:tcBorders>
            <w:noWrap/>
            <w:vAlign w:val="center"/>
            <w:hideMark/>
          </w:tcPr>
          <w:p w14:paraId="472E1BB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2374299,96</w:t>
            </w:r>
          </w:p>
        </w:tc>
        <w:tc>
          <w:tcPr>
            <w:tcW w:w="2296" w:type="dxa"/>
            <w:tcBorders>
              <w:top w:val="nil"/>
              <w:left w:val="nil"/>
              <w:bottom w:val="single" w:sz="8" w:space="0" w:color="auto"/>
              <w:right w:val="single" w:sz="8" w:space="0" w:color="auto"/>
            </w:tcBorders>
            <w:noWrap/>
            <w:vAlign w:val="center"/>
            <w:hideMark/>
          </w:tcPr>
          <w:p w14:paraId="4EEB21F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22' 48,126" N</w:t>
            </w:r>
          </w:p>
        </w:tc>
        <w:tc>
          <w:tcPr>
            <w:tcW w:w="2126" w:type="dxa"/>
            <w:tcBorders>
              <w:top w:val="nil"/>
              <w:left w:val="nil"/>
              <w:bottom w:val="single" w:sz="8" w:space="0" w:color="auto"/>
              <w:right w:val="single" w:sz="8" w:space="0" w:color="auto"/>
            </w:tcBorders>
            <w:noWrap/>
            <w:vAlign w:val="center"/>
            <w:hideMark/>
          </w:tcPr>
          <w:p w14:paraId="2D81CCD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34' 4,494" W</w:t>
            </w:r>
          </w:p>
        </w:tc>
      </w:tr>
      <w:tr w:rsidR="00672592" w:rsidRPr="00672592" w14:paraId="15AF6E3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BACDD1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63</w:t>
            </w:r>
          </w:p>
        </w:tc>
        <w:tc>
          <w:tcPr>
            <w:tcW w:w="1701" w:type="dxa"/>
            <w:tcBorders>
              <w:top w:val="nil"/>
              <w:left w:val="nil"/>
              <w:bottom w:val="single" w:sz="8" w:space="0" w:color="auto"/>
              <w:right w:val="single" w:sz="8" w:space="0" w:color="auto"/>
            </w:tcBorders>
            <w:noWrap/>
            <w:vAlign w:val="center"/>
            <w:hideMark/>
          </w:tcPr>
          <w:p w14:paraId="11ABB67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4718338,31</w:t>
            </w:r>
          </w:p>
        </w:tc>
        <w:tc>
          <w:tcPr>
            <w:tcW w:w="1684" w:type="dxa"/>
            <w:tcBorders>
              <w:top w:val="nil"/>
              <w:left w:val="nil"/>
              <w:bottom w:val="single" w:sz="8" w:space="0" w:color="auto"/>
              <w:right w:val="single" w:sz="8" w:space="0" w:color="auto"/>
            </w:tcBorders>
            <w:noWrap/>
            <w:vAlign w:val="center"/>
            <w:hideMark/>
          </w:tcPr>
          <w:p w14:paraId="0384DD8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2377921,07</w:t>
            </w:r>
          </w:p>
        </w:tc>
        <w:tc>
          <w:tcPr>
            <w:tcW w:w="2296" w:type="dxa"/>
            <w:tcBorders>
              <w:top w:val="nil"/>
              <w:left w:val="nil"/>
              <w:bottom w:val="single" w:sz="8" w:space="0" w:color="auto"/>
              <w:right w:val="single" w:sz="8" w:space="0" w:color="auto"/>
            </w:tcBorders>
            <w:noWrap/>
            <w:vAlign w:val="center"/>
            <w:hideMark/>
          </w:tcPr>
          <w:p w14:paraId="1B32A6F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24' 46,297" N</w:t>
            </w:r>
          </w:p>
        </w:tc>
        <w:tc>
          <w:tcPr>
            <w:tcW w:w="2126" w:type="dxa"/>
            <w:tcBorders>
              <w:top w:val="nil"/>
              <w:left w:val="nil"/>
              <w:bottom w:val="single" w:sz="8" w:space="0" w:color="auto"/>
              <w:right w:val="single" w:sz="8" w:space="0" w:color="auto"/>
            </w:tcBorders>
            <w:noWrap/>
            <w:vAlign w:val="center"/>
            <w:hideMark/>
          </w:tcPr>
          <w:p w14:paraId="013CD47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33' 9,409" W</w:t>
            </w:r>
          </w:p>
        </w:tc>
      </w:tr>
      <w:tr w:rsidR="00672592" w:rsidRPr="00672592" w14:paraId="0DC77A50"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623E21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64</w:t>
            </w:r>
          </w:p>
        </w:tc>
        <w:tc>
          <w:tcPr>
            <w:tcW w:w="1701" w:type="dxa"/>
            <w:tcBorders>
              <w:top w:val="nil"/>
              <w:left w:val="nil"/>
              <w:bottom w:val="single" w:sz="8" w:space="0" w:color="auto"/>
              <w:right w:val="single" w:sz="8" w:space="0" w:color="auto"/>
            </w:tcBorders>
            <w:noWrap/>
            <w:vAlign w:val="center"/>
            <w:hideMark/>
          </w:tcPr>
          <w:p w14:paraId="29A459F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4718358,19</w:t>
            </w:r>
          </w:p>
        </w:tc>
        <w:tc>
          <w:tcPr>
            <w:tcW w:w="1684" w:type="dxa"/>
            <w:tcBorders>
              <w:top w:val="nil"/>
              <w:left w:val="nil"/>
              <w:bottom w:val="single" w:sz="8" w:space="0" w:color="auto"/>
              <w:right w:val="single" w:sz="8" w:space="0" w:color="auto"/>
            </w:tcBorders>
            <w:noWrap/>
            <w:vAlign w:val="center"/>
            <w:hideMark/>
          </w:tcPr>
          <w:p w14:paraId="211D1CC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2379259,95</w:t>
            </w:r>
          </w:p>
        </w:tc>
        <w:tc>
          <w:tcPr>
            <w:tcW w:w="2296" w:type="dxa"/>
            <w:tcBorders>
              <w:top w:val="nil"/>
              <w:left w:val="nil"/>
              <w:bottom w:val="single" w:sz="8" w:space="0" w:color="auto"/>
              <w:right w:val="single" w:sz="8" w:space="0" w:color="auto"/>
            </w:tcBorders>
            <w:noWrap/>
            <w:vAlign w:val="center"/>
            <w:hideMark/>
          </w:tcPr>
          <w:p w14:paraId="74E5188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25' 29,875" N</w:t>
            </w:r>
          </w:p>
        </w:tc>
        <w:tc>
          <w:tcPr>
            <w:tcW w:w="2126" w:type="dxa"/>
            <w:tcBorders>
              <w:top w:val="nil"/>
              <w:left w:val="nil"/>
              <w:bottom w:val="single" w:sz="8" w:space="0" w:color="auto"/>
              <w:right w:val="single" w:sz="8" w:space="0" w:color="auto"/>
            </w:tcBorders>
            <w:noWrap/>
            <w:vAlign w:val="center"/>
            <w:hideMark/>
          </w:tcPr>
          <w:p w14:paraId="13E9DCC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33' 9,012" W</w:t>
            </w:r>
          </w:p>
        </w:tc>
      </w:tr>
      <w:tr w:rsidR="00672592" w:rsidRPr="00672592" w14:paraId="7753C61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8AC157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65</w:t>
            </w:r>
          </w:p>
        </w:tc>
        <w:tc>
          <w:tcPr>
            <w:tcW w:w="1701" w:type="dxa"/>
            <w:tcBorders>
              <w:top w:val="nil"/>
              <w:left w:val="nil"/>
              <w:bottom w:val="single" w:sz="8" w:space="0" w:color="auto"/>
              <w:right w:val="single" w:sz="8" w:space="0" w:color="auto"/>
            </w:tcBorders>
            <w:noWrap/>
            <w:vAlign w:val="center"/>
            <w:hideMark/>
          </w:tcPr>
          <w:p w14:paraId="3CC1791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4719460,13</w:t>
            </w:r>
          </w:p>
        </w:tc>
        <w:tc>
          <w:tcPr>
            <w:tcW w:w="1684" w:type="dxa"/>
            <w:tcBorders>
              <w:top w:val="nil"/>
              <w:left w:val="nil"/>
              <w:bottom w:val="single" w:sz="8" w:space="0" w:color="auto"/>
              <w:right w:val="single" w:sz="8" w:space="0" w:color="auto"/>
            </w:tcBorders>
            <w:noWrap/>
            <w:vAlign w:val="center"/>
            <w:hideMark/>
          </w:tcPr>
          <w:p w14:paraId="654F139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2381171,05</w:t>
            </w:r>
          </w:p>
        </w:tc>
        <w:tc>
          <w:tcPr>
            <w:tcW w:w="2296" w:type="dxa"/>
            <w:tcBorders>
              <w:top w:val="nil"/>
              <w:left w:val="nil"/>
              <w:bottom w:val="single" w:sz="8" w:space="0" w:color="auto"/>
              <w:right w:val="single" w:sz="8" w:space="0" w:color="auto"/>
            </w:tcBorders>
            <w:noWrap/>
            <w:vAlign w:val="center"/>
            <w:hideMark/>
          </w:tcPr>
          <w:p w14:paraId="25AE5B9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26' 32,279" N</w:t>
            </w:r>
          </w:p>
        </w:tc>
        <w:tc>
          <w:tcPr>
            <w:tcW w:w="2126" w:type="dxa"/>
            <w:tcBorders>
              <w:top w:val="nil"/>
              <w:left w:val="nil"/>
              <w:bottom w:val="single" w:sz="8" w:space="0" w:color="auto"/>
              <w:right w:val="single" w:sz="8" w:space="0" w:color="auto"/>
            </w:tcBorders>
            <w:noWrap/>
            <w:vAlign w:val="center"/>
            <w:hideMark/>
          </w:tcPr>
          <w:p w14:paraId="2CFCBFB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32' 33,442" W</w:t>
            </w:r>
          </w:p>
        </w:tc>
      </w:tr>
      <w:tr w:rsidR="00672592" w:rsidRPr="00672592" w14:paraId="488D1B4D"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3E34EC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66</w:t>
            </w:r>
          </w:p>
        </w:tc>
        <w:tc>
          <w:tcPr>
            <w:tcW w:w="1701" w:type="dxa"/>
            <w:tcBorders>
              <w:top w:val="nil"/>
              <w:left w:val="nil"/>
              <w:bottom w:val="single" w:sz="8" w:space="0" w:color="auto"/>
              <w:right w:val="single" w:sz="8" w:space="0" w:color="auto"/>
            </w:tcBorders>
            <w:noWrap/>
            <w:vAlign w:val="center"/>
            <w:hideMark/>
          </w:tcPr>
          <w:p w14:paraId="2252DE6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4718967,11</w:t>
            </w:r>
          </w:p>
        </w:tc>
        <w:tc>
          <w:tcPr>
            <w:tcW w:w="1684" w:type="dxa"/>
            <w:tcBorders>
              <w:top w:val="nil"/>
              <w:left w:val="nil"/>
              <w:bottom w:val="single" w:sz="8" w:space="0" w:color="auto"/>
              <w:right w:val="single" w:sz="8" w:space="0" w:color="auto"/>
            </w:tcBorders>
            <w:noWrap/>
            <w:vAlign w:val="center"/>
            <w:hideMark/>
          </w:tcPr>
          <w:p w14:paraId="602BA7C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2383718,04</w:t>
            </w:r>
          </w:p>
        </w:tc>
        <w:tc>
          <w:tcPr>
            <w:tcW w:w="2296" w:type="dxa"/>
            <w:tcBorders>
              <w:top w:val="nil"/>
              <w:left w:val="nil"/>
              <w:bottom w:val="single" w:sz="8" w:space="0" w:color="auto"/>
              <w:right w:val="single" w:sz="8" w:space="0" w:color="auto"/>
            </w:tcBorders>
            <w:noWrap/>
            <w:vAlign w:val="center"/>
            <w:hideMark/>
          </w:tcPr>
          <w:p w14:paraId="05D16A1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27' 55,079" N</w:t>
            </w:r>
          </w:p>
        </w:tc>
        <w:tc>
          <w:tcPr>
            <w:tcW w:w="2126" w:type="dxa"/>
            <w:tcBorders>
              <w:top w:val="nil"/>
              <w:left w:val="nil"/>
              <w:bottom w:val="single" w:sz="8" w:space="0" w:color="auto"/>
              <w:right w:val="single" w:sz="8" w:space="0" w:color="auto"/>
            </w:tcBorders>
            <w:noWrap/>
            <w:vAlign w:val="center"/>
            <w:hideMark/>
          </w:tcPr>
          <w:p w14:paraId="4DE0EA6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32' 49,996" W</w:t>
            </w:r>
          </w:p>
        </w:tc>
      </w:tr>
      <w:tr w:rsidR="00672592" w:rsidRPr="00672592" w14:paraId="0C2E9ED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85D476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67</w:t>
            </w:r>
          </w:p>
        </w:tc>
        <w:tc>
          <w:tcPr>
            <w:tcW w:w="1701" w:type="dxa"/>
            <w:tcBorders>
              <w:top w:val="nil"/>
              <w:left w:val="nil"/>
              <w:bottom w:val="single" w:sz="8" w:space="0" w:color="auto"/>
              <w:right w:val="single" w:sz="8" w:space="0" w:color="auto"/>
            </w:tcBorders>
            <w:noWrap/>
            <w:vAlign w:val="center"/>
            <w:hideMark/>
          </w:tcPr>
          <w:p w14:paraId="5D89A3A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4719602,17</w:t>
            </w:r>
          </w:p>
        </w:tc>
        <w:tc>
          <w:tcPr>
            <w:tcW w:w="1684" w:type="dxa"/>
            <w:tcBorders>
              <w:top w:val="nil"/>
              <w:left w:val="nil"/>
              <w:bottom w:val="single" w:sz="8" w:space="0" w:color="auto"/>
              <w:right w:val="single" w:sz="8" w:space="0" w:color="auto"/>
            </w:tcBorders>
            <w:noWrap/>
            <w:vAlign w:val="center"/>
            <w:hideMark/>
          </w:tcPr>
          <w:p w14:paraId="0458C21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2386640,75</w:t>
            </w:r>
          </w:p>
        </w:tc>
        <w:tc>
          <w:tcPr>
            <w:tcW w:w="2296" w:type="dxa"/>
            <w:tcBorders>
              <w:top w:val="nil"/>
              <w:left w:val="nil"/>
              <w:bottom w:val="single" w:sz="8" w:space="0" w:color="auto"/>
              <w:right w:val="single" w:sz="8" w:space="0" w:color="auto"/>
            </w:tcBorders>
            <w:noWrap/>
            <w:vAlign w:val="center"/>
            <w:hideMark/>
          </w:tcPr>
          <w:p w14:paraId="5C1BE16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29' 30,320" N</w:t>
            </w:r>
          </w:p>
        </w:tc>
        <w:tc>
          <w:tcPr>
            <w:tcW w:w="2126" w:type="dxa"/>
            <w:tcBorders>
              <w:top w:val="nil"/>
              <w:left w:val="nil"/>
              <w:bottom w:val="single" w:sz="8" w:space="0" w:color="auto"/>
              <w:right w:val="single" w:sz="8" w:space="0" w:color="auto"/>
            </w:tcBorders>
            <w:noWrap/>
            <w:vAlign w:val="center"/>
            <w:hideMark/>
          </w:tcPr>
          <w:p w14:paraId="34A3D4F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32' 29,839" W</w:t>
            </w:r>
          </w:p>
        </w:tc>
      </w:tr>
      <w:tr w:rsidR="00672592" w:rsidRPr="00672592" w14:paraId="267B05D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390690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68</w:t>
            </w:r>
          </w:p>
        </w:tc>
        <w:tc>
          <w:tcPr>
            <w:tcW w:w="1701" w:type="dxa"/>
            <w:tcBorders>
              <w:top w:val="nil"/>
              <w:left w:val="nil"/>
              <w:bottom w:val="single" w:sz="8" w:space="0" w:color="auto"/>
              <w:right w:val="single" w:sz="8" w:space="0" w:color="auto"/>
            </w:tcBorders>
            <w:noWrap/>
            <w:vAlign w:val="center"/>
            <w:hideMark/>
          </w:tcPr>
          <w:p w14:paraId="061A4A5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4717660,09</w:t>
            </w:r>
          </w:p>
        </w:tc>
        <w:tc>
          <w:tcPr>
            <w:tcW w:w="1684" w:type="dxa"/>
            <w:tcBorders>
              <w:top w:val="nil"/>
              <w:left w:val="nil"/>
              <w:bottom w:val="single" w:sz="8" w:space="0" w:color="auto"/>
              <w:right w:val="single" w:sz="8" w:space="0" w:color="auto"/>
            </w:tcBorders>
            <w:noWrap/>
            <w:vAlign w:val="center"/>
            <w:hideMark/>
          </w:tcPr>
          <w:p w14:paraId="39A213B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2388922,04</w:t>
            </w:r>
          </w:p>
        </w:tc>
        <w:tc>
          <w:tcPr>
            <w:tcW w:w="2296" w:type="dxa"/>
            <w:tcBorders>
              <w:top w:val="nil"/>
              <w:left w:val="nil"/>
              <w:bottom w:val="single" w:sz="8" w:space="0" w:color="auto"/>
              <w:right w:val="single" w:sz="8" w:space="0" w:color="auto"/>
            </w:tcBorders>
            <w:noWrap/>
            <w:vAlign w:val="center"/>
            <w:hideMark/>
          </w:tcPr>
          <w:p w14:paraId="19DB2AD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30' 44,198" N</w:t>
            </w:r>
          </w:p>
        </w:tc>
        <w:tc>
          <w:tcPr>
            <w:tcW w:w="2126" w:type="dxa"/>
            <w:tcBorders>
              <w:top w:val="nil"/>
              <w:left w:val="nil"/>
              <w:bottom w:val="single" w:sz="8" w:space="0" w:color="auto"/>
              <w:right w:val="single" w:sz="8" w:space="0" w:color="auto"/>
            </w:tcBorders>
            <w:noWrap/>
            <w:vAlign w:val="center"/>
            <w:hideMark/>
          </w:tcPr>
          <w:p w14:paraId="080798B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33' 33,603" W</w:t>
            </w:r>
          </w:p>
        </w:tc>
      </w:tr>
      <w:tr w:rsidR="00672592" w:rsidRPr="00672592" w14:paraId="2AA7D5A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89CD78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lastRenderedPageBreak/>
              <w:t>69</w:t>
            </w:r>
          </w:p>
        </w:tc>
        <w:tc>
          <w:tcPr>
            <w:tcW w:w="1701" w:type="dxa"/>
            <w:tcBorders>
              <w:top w:val="nil"/>
              <w:left w:val="nil"/>
              <w:bottom w:val="single" w:sz="8" w:space="0" w:color="auto"/>
              <w:right w:val="single" w:sz="8" w:space="0" w:color="auto"/>
            </w:tcBorders>
            <w:noWrap/>
            <w:vAlign w:val="center"/>
            <w:hideMark/>
          </w:tcPr>
          <w:p w14:paraId="1404897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4716621,35</w:t>
            </w:r>
          </w:p>
        </w:tc>
        <w:tc>
          <w:tcPr>
            <w:tcW w:w="1684" w:type="dxa"/>
            <w:tcBorders>
              <w:top w:val="nil"/>
              <w:left w:val="nil"/>
              <w:bottom w:val="single" w:sz="8" w:space="0" w:color="auto"/>
              <w:right w:val="single" w:sz="8" w:space="0" w:color="auto"/>
            </w:tcBorders>
            <w:noWrap/>
            <w:vAlign w:val="center"/>
            <w:hideMark/>
          </w:tcPr>
          <w:p w14:paraId="0D1A820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2392055,06</w:t>
            </w:r>
          </w:p>
        </w:tc>
        <w:tc>
          <w:tcPr>
            <w:tcW w:w="2296" w:type="dxa"/>
            <w:tcBorders>
              <w:top w:val="nil"/>
              <w:left w:val="nil"/>
              <w:bottom w:val="single" w:sz="8" w:space="0" w:color="auto"/>
              <w:right w:val="single" w:sz="8" w:space="0" w:color="auto"/>
            </w:tcBorders>
            <w:noWrap/>
            <w:vAlign w:val="center"/>
            <w:hideMark/>
          </w:tcPr>
          <w:p w14:paraId="4CFA502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32' 25,963" N</w:t>
            </w:r>
          </w:p>
        </w:tc>
        <w:tc>
          <w:tcPr>
            <w:tcW w:w="2126" w:type="dxa"/>
            <w:tcBorders>
              <w:top w:val="nil"/>
              <w:left w:val="nil"/>
              <w:bottom w:val="single" w:sz="8" w:space="0" w:color="auto"/>
              <w:right w:val="single" w:sz="8" w:space="0" w:color="auto"/>
            </w:tcBorders>
            <w:noWrap/>
            <w:vAlign w:val="center"/>
            <w:hideMark/>
          </w:tcPr>
          <w:p w14:paraId="39E1E8A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34' 8,078" W</w:t>
            </w:r>
          </w:p>
        </w:tc>
      </w:tr>
      <w:tr w:rsidR="00672592" w:rsidRPr="00672592" w14:paraId="5132ABC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3BCCA0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70</w:t>
            </w:r>
          </w:p>
        </w:tc>
        <w:tc>
          <w:tcPr>
            <w:tcW w:w="1701" w:type="dxa"/>
            <w:tcBorders>
              <w:top w:val="nil"/>
              <w:left w:val="nil"/>
              <w:bottom w:val="single" w:sz="8" w:space="0" w:color="auto"/>
              <w:right w:val="single" w:sz="8" w:space="0" w:color="auto"/>
            </w:tcBorders>
            <w:noWrap/>
            <w:vAlign w:val="center"/>
            <w:hideMark/>
          </w:tcPr>
          <w:p w14:paraId="7C9F3E4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4716292,62</w:t>
            </w:r>
          </w:p>
        </w:tc>
        <w:tc>
          <w:tcPr>
            <w:tcW w:w="1684" w:type="dxa"/>
            <w:tcBorders>
              <w:top w:val="nil"/>
              <w:left w:val="nil"/>
              <w:bottom w:val="single" w:sz="8" w:space="0" w:color="auto"/>
              <w:right w:val="single" w:sz="8" w:space="0" w:color="auto"/>
            </w:tcBorders>
            <w:noWrap/>
            <w:vAlign w:val="center"/>
            <w:hideMark/>
          </w:tcPr>
          <w:p w14:paraId="04249AB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2393997,26</w:t>
            </w:r>
          </w:p>
        </w:tc>
        <w:tc>
          <w:tcPr>
            <w:tcW w:w="2296" w:type="dxa"/>
            <w:tcBorders>
              <w:top w:val="nil"/>
              <w:left w:val="nil"/>
              <w:bottom w:val="single" w:sz="8" w:space="0" w:color="auto"/>
              <w:right w:val="single" w:sz="8" w:space="0" w:color="auto"/>
            </w:tcBorders>
            <w:noWrap/>
            <w:vAlign w:val="center"/>
            <w:hideMark/>
          </w:tcPr>
          <w:p w14:paraId="0B50E4A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33' 29,109" N</w:t>
            </w:r>
          </w:p>
        </w:tc>
        <w:tc>
          <w:tcPr>
            <w:tcW w:w="2126" w:type="dxa"/>
            <w:tcBorders>
              <w:top w:val="nil"/>
              <w:left w:val="nil"/>
              <w:bottom w:val="single" w:sz="8" w:space="0" w:color="auto"/>
              <w:right w:val="single" w:sz="8" w:space="0" w:color="auto"/>
            </w:tcBorders>
            <w:noWrap/>
            <w:vAlign w:val="center"/>
            <w:hideMark/>
          </w:tcPr>
          <w:p w14:paraId="3960CA0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34' 19,172" W</w:t>
            </w:r>
          </w:p>
        </w:tc>
      </w:tr>
      <w:tr w:rsidR="00672592" w:rsidRPr="00672592" w14:paraId="2025F701"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FF4F79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71</w:t>
            </w:r>
          </w:p>
        </w:tc>
        <w:tc>
          <w:tcPr>
            <w:tcW w:w="1701" w:type="dxa"/>
            <w:tcBorders>
              <w:top w:val="nil"/>
              <w:left w:val="nil"/>
              <w:bottom w:val="single" w:sz="8" w:space="0" w:color="auto"/>
              <w:right w:val="single" w:sz="8" w:space="0" w:color="auto"/>
            </w:tcBorders>
            <w:noWrap/>
            <w:vAlign w:val="center"/>
            <w:hideMark/>
          </w:tcPr>
          <w:p w14:paraId="13CA3C5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4713646,1</w:t>
            </w:r>
          </w:p>
        </w:tc>
        <w:tc>
          <w:tcPr>
            <w:tcW w:w="1684" w:type="dxa"/>
            <w:tcBorders>
              <w:top w:val="nil"/>
              <w:left w:val="nil"/>
              <w:bottom w:val="single" w:sz="8" w:space="0" w:color="auto"/>
              <w:right w:val="single" w:sz="8" w:space="0" w:color="auto"/>
            </w:tcBorders>
            <w:noWrap/>
            <w:vAlign w:val="center"/>
            <w:hideMark/>
          </w:tcPr>
          <w:p w14:paraId="50796DB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2396499,97</w:t>
            </w:r>
          </w:p>
        </w:tc>
        <w:tc>
          <w:tcPr>
            <w:tcW w:w="2296" w:type="dxa"/>
            <w:tcBorders>
              <w:top w:val="nil"/>
              <w:left w:val="nil"/>
              <w:bottom w:val="single" w:sz="8" w:space="0" w:color="auto"/>
              <w:right w:val="single" w:sz="8" w:space="0" w:color="auto"/>
            </w:tcBorders>
            <w:noWrap/>
            <w:vAlign w:val="center"/>
            <w:hideMark/>
          </w:tcPr>
          <w:p w14:paraId="5D738B8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34' 50,046" N</w:t>
            </w:r>
          </w:p>
        </w:tc>
        <w:tc>
          <w:tcPr>
            <w:tcW w:w="2126" w:type="dxa"/>
            <w:tcBorders>
              <w:top w:val="nil"/>
              <w:left w:val="nil"/>
              <w:bottom w:val="single" w:sz="8" w:space="0" w:color="auto"/>
              <w:right w:val="single" w:sz="8" w:space="0" w:color="auto"/>
            </w:tcBorders>
            <w:noWrap/>
            <w:vAlign w:val="center"/>
            <w:hideMark/>
          </w:tcPr>
          <w:p w14:paraId="34BBB54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35' 45,972" W</w:t>
            </w:r>
          </w:p>
        </w:tc>
      </w:tr>
      <w:tr w:rsidR="00672592" w:rsidRPr="00672592" w14:paraId="666B829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B819A2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72</w:t>
            </w:r>
          </w:p>
        </w:tc>
        <w:tc>
          <w:tcPr>
            <w:tcW w:w="1701" w:type="dxa"/>
            <w:tcBorders>
              <w:top w:val="nil"/>
              <w:left w:val="nil"/>
              <w:bottom w:val="single" w:sz="8" w:space="0" w:color="auto"/>
              <w:right w:val="single" w:sz="8" w:space="0" w:color="auto"/>
            </w:tcBorders>
            <w:noWrap/>
            <w:vAlign w:val="center"/>
            <w:hideMark/>
          </w:tcPr>
          <w:p w14:paraId="6603E49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4713340,88</w:t>
            </w:r>
          </w:p>
        </w:tc>
        <w:tc>
          <w:tcPr>
            <w:tcW w:w="1684" w:type="dxa"/>
            <w:tcBorders>
              <w:top w:val="nil"/>
              <w:left w:val="nil"/>
              <w:bottom w:val="single" w:sz="8" w:space="0" w:color="auto"/>
              <w:right w:val="single" w:sz="8" w:space="0" w:color="auto"/>
            </w:tcBorders>
            <w:noWrap/>
            <w:vAlign w:val="center"/>
            <w:hideMark/>
          </w:tcPr>
          <w:p w14:paraId="3E6582F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2398956,48</w:t>
            </w:r>
          </w:p>
        </w:tc>
        <w:tc>
          <w:tcPr>
            <w:tcW w:w="2296" w:type="dxa"/>
            <w:tcBorders>
              <w:top w:val="nil"/>
              <w:left w:val="nil"/>
              <w:bottom w:val="single" w:sz="8" w:space="0" w:color="auto"/>
              <w:right w:val="single" w:sz="8" w:space="0" w:color="auto"/>
            </w:tcBorders>
            <w:noWrap/>
            <w:vAlign w:val="center"/>
            <w:hideMark/>
          </w:tcPr>
          <w:p w14:paraId="575F3A1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36' 9,930" N</w:t>
            </w:r>
          </w:p>
        </w:tc>
        <w:tc>
          <w:tcPr>
            <w:tcW w:w="2126" w:type="dxa"/>
            <w:tcBorders>
              <w:top w:val="nil"/>
              <w:left w:val="nil"/>
              <w:bottom w:val="single" w:sz="8" w:space="0" w:color="auto"/>
              <w:right w:val="single" w:sz="8" w:space="0" w:color="auto"/>
            </w:tcBorders>
            <w:noWrap/>
            <w:vAlign w:val="center"/>
            <w:hideMark/>
          </w:tcPr>
          <w:p w14:paraId="7B43785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35' 56,408" W</w:t>
            </w:r>
          </w:p>
        </w:tc>
      </w:tr>
      <w:tr w:rsidR="00672592" w:rsidRPr="00672592" w14:paraId="2B8D7B3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57E63B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73</w:t>
            </w:r>
          </w:p>
        </w:tc>
        <w:tc>
          <w:tcPr>
            <w:tcW w:w="1701" w:type="dxa"/>
            <w:tcBorders>
              <w:top w:val="nil"/>
              <w:left w:val="nil"/>
              <w:bottom w:val="single" w:sz="8" w:space="0" w:color="auto"/>
              <w:right w:val="single" w:sz="8" w:space="0" w:color="auto"/>
            </w:tcBorders>
            <w:noWrap/>
            <w:vAlign w:val="center"/>
            <w:hideMark/>
          </w:tcPr>
          <w:p w14:paraId="1CC4B43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4718436</w:t>
            </w:r>
          </w:p>
        </w:tc>
        <w:tc>
          <w:tcPr>
            <w:tcW w:w="1684" w:type="dxa"/>
            <w:tcBorders>
              <w:top w:val="nil"/>
              <w:left w:val="nil"/>
              <w:bottom w:val="single" w:sz="8" w:space="0" w:color="auto"/>
              <w:right w:val="single" w:sz="8" w:space="0" w:color="auto"/>
            </w:tcBorders>
            <w:noWrap/>
            <w:vAlign w:val="center"/>
            <w:hideMark/>
          </w:tcPr>
          <w:p w14:paraId="4143173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2401645</w:t>
            </w:r>
          </w:p>
        </w:tc>
        <w:tc>
          <w:tcPr>
            <w:tcW w:w="2296" w:type="dxa"/>
            <w:tcBorders>
              <w:top w:val="nil"/>
              <w:left w:val="nil"/>
              <w:bottom w:val="single" w:sz="8" w:space="0" w:color="auto"/>
              <w:right w:val="single" w:sz="8" w:space="0" w:color="auto"/>
            </w:tcBorders>
            <w:noWrap/>
            <w:vAlign w:val="center"/>
            <w:hideMark/>
          </w:tcPr>
          <w:p w14:paraId="45DEACB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37' 38,416" N</w:t>
            </w:r>
          </w:p>
        </w:tc>
        <w:tc>
          <w:tcPr>
            <w:tcW w:w="2126" w:type="dxa"/>
            <w:tcBorders>
              <w:top w:val="nil"/>
              <w:left w:val="nil"/>
              <w:bottom w:val="single" w:sz="8" w:space="0" w:color="auto"/>
              <w:right w:val="single" w:sz="8" w:space="0" w:color="auto"/>
            </w:tcBorders>
            <w:noWrap/>
            <w:vAlign w:val="center"/>
            <w:hideMark/>
          </w:tcPr>
          <w:p w14:paraId="0A95AFF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33' 10,737" W</w:t>
            </w:r>
          </w:p>
        </w:tc>
      </w:tr>
      <w:tr w:rsidR="00672592" w:rsidRPr="00672592" w14:paraId="79560C3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6DBDB67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w:t>
            </w:r>
          </w:p>
        </w:tc>
        <w:tc>
          <w:tcPr>
            <w:tcW w:w="1701" w:type="dxa"/>
            <w:tcBorders>
              <w:top w:val="nil"/>
              <w:left w:val="nil"/>
              <w:bottom w:val="single" w:sz="8" w:space="0" w:color="auto"/>
              <w:right w:val="single" w:sz="8" w:space="0" w:color="auto"/>
            </w:tcBorders>
            <w:noWrap/>
            <w:vAlign w:val="center"/>
            <w:hideMark/>
          </w:tcPr>
          <w:p w14:paraId="220CDA6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4718655,94</w:t>
            </w:r>
          </w:p>
        </w:tc>
        <w:tc>
          <w:tcPr>
            <w:tcW w:w="1684" w:type="dxa"/>
            <w:tcBorders>
              <w:top w:val="nil"/>
              <w:left w:val="nil"/>
              <w:bottom w:val="single" w:sz="8" w:space="0" w:color="auto"/>
              <w:right w:val="single" w:sz="8" w:space="0" w:color="auto"/>
            </w:tcBorders>
            <w:noWrap/>
            <w:vAlign w:val="center"/>
            <w:hideMark/>
          </w:tcPr>
          <w:p w14:paraId="6222801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2406113,27</w:t>
            </w:r>
          </w:p>
        </w:tc>
        <w:tc>
          <w:tcPr>
            <w:tcW w:w="2296" w:type="dxa"/>
            <w:tcBorders>
              <w:top w:val="nil"/>
              <w:left w:val="nil"/>
              <w:bottom w:val="single" w:sz="8" w:space="0" w:color="auto"/>
              <w:right w:val="single" w:sz="8" w:space="0" w:color="auto"/>
            </w:tcBorders>
            <w:noWrap/>
            <w:vAlign w:val="center"/>
            <w:hideMark/>
          </w:tcPr>
          <w:p w14:paraId="6099162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40' 3,878" N</w:t>
            </w:r>
          </w:p>
        </w:tc>
        <w:tc>
          <w:tcPr>
            <w:tcW w:w="2126" w:type="dxa"/>
            <w:tcBorders>
              <w:top w:val="nil"/>
              <w:left w:val="nil"/>
              <w:bottom w:val="single" w:sz="8" w:space="0" w:color="auto"/>
              <w:right w:val="single" w:sz="8" w:space="0" w:color="auto"/>
            </w:tcBorders>
            <w:noWrap/>
            <w:vAlign w:val="center"/>
            <w:hideMark/>
          </w:tcPr>
          <w:p w14:paraId="6BF38C3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33' 4,427" W</w:t>
            </w:r>
          </w:p>
        </w:tc>
      </w:tr>
      <w:tr w:rsidR="00672592" w:rsidRPr="00672592" w14:paraId="1DE681E7"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51F80B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w:t>
            </w:r>
          </w:p>
        </w:tc>
        <w:tc>
          <w:tcPr>
            <w:tcW w:w="1701" w:type="dxa"/>
            <w:tcBorders>
              <w:top w:val="nil"/>
              <w:left w:val="nil"/>
              <w:bottom w:val="single" w:sz="8" w:space="0" w:color="auto"/>
              <w:right w:val="single" w:sz="8" w:space="0" w:color="auto"/>
            </w:tcBorders>
            <w:noWrap/>
            <w:vAlign w:val="center"/>
            <w:hideMark/>
          </w:tcPr>
          <w:p w14:paraId="54997AC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4720463,54</w:t>
            </w:r>
          </w:p>
        </w:tc>
        <w:tc>
          <w:tcPr>
            <w:tcW w:w="1684" w:type="dxa"/>
            <w:tcBorders>
              <w:top w:val="nil"/>
              <w:left w:val="nil"/>
              <w:bottom w:val="single" w:sz="8" w:space="0" w:color="auto"/>
              <w:right w:val="single" w:sz="8" w:space="0" w:color="auto"/>
            </w:tcBorders>
            <w:noWrap/>
            <w:vAlign w:val="center"/>
            <w:hideMark/>
          </w:tcPr>
          <w:p w14:paraId="1F088BE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2410196,73</w:t>
            </w:r>
          </w:p>
        </w:tc>
        <w:tc>
          <w:tcPr>
            <w:tcW w:w="2296" w:type="dxa"/>
            <w:tcBorders>
              <w:top w:val="nil"/>
              <w:left w:val="nil"/>
              <w:bottom w:val="single" w:sz="8" w:space="0" w:color="auto"/>
              <w:right w:val="single" w:sz="8" w:space="0" w:color="auto"/>
            </w:tcBorders>
            <w:noWrap/>
            <w:vAlign w:val="center"/>
            <w:hideMark/>
          </w:tcPr>
          <w:p w14:paraId="25EBBB5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42' 17,125" N</w:t>
            </w:r>
          </w:p>
        </w:tc>
        <w:tc>
          <w:tcPr>
            <w:tcW w:w="2126" w:type="dxa"/>
            <w:tcBorders>
              <w:top w:val="nil"/>
              <w:left w:val="nil"/>
              <w:bottom w:val="single" w:sz="8" w:space="0" w:color="auto"/>
              <w:right w:val="single" w:sz="8" w:space="0" w:color="auto"/>
            </w:tcBorders>
            <w:noWrap/>
            <w:vAlign w:val="center"/>
            <w:hideMark/>
          </w:tcPr>
          <w:p w14:paraId="5F7EC8B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32' 6,247" W</w:t>
            </w:r>
          </w:p>
        </w:tc>
      </w:tr>
      <w:tr w:rsidR="00672592" w:rsidRPr="00672592" w14:paraId="2F52CEC1"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F122C9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76</w:t>
            </w:r>
          </w:p>
        </w:tc>
        <w:tc>
          <w:tcPr>
            <w:tcW w:w="1701" w:type="dxa"/>
            <w:tcBorders>
              <w:top w:val="nil"/>
              <w:left w:val="nil"/>
              <w:bottom w:val="single" w:sz="8" w:space="0" w:color="auto"/>
              <w:right w:val="single" w:sz="8" w:space="0" w:color="auto"/>
            </w:tcBorders>
            <w:noWrap/>
            <w:vAlign w:val="center"/>
            <w:hideMark/>
          </w:tcPr>
          <w:p w14:paraId="6745AD7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4721387,97</w:t>
            </w:r>
          </w:p>
        </w:tc>
        <w:tc>
          <w:tcPr>
            <w:tcW w:w="1684" w:type="dxa"/>
            <w:tcBorders>
              <w:top w:val="nil"/>
              <w:left w:val="nil"/>
              <w:bottom w:val="single" w:sz="8" w:space="0" w:color="auto"/>
              <w:right w:val="single" w:sz="8" w:space="0" w:color="auto"/>
            </w:tcBorders>
            <w:noWrap/>
            <w:vAlign w:val="center"/>
            <w:hideMark/>
          </w:tcPr>
          <w:p w14:paraId="771C9DC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2412426,28</w:t>
            </w:r>
          </w:p>
        </w:tc>
        <w:tc>
          <w:tcPr>
            <w:tcW w:w="2296" w:type="dxa"/>
            <w:tcBorders>
              <w:top w:val="nil"/>
              <w:left w:val="nil"/>
              <w:bottom w:val="single" w:sz="8" w:space="0" w:color="auto"/>
              <w:right w:val="single" w:sz="8" w:space="0" w:color="auto"/>
            </w:tcBorders>
            <w:noWrap/>
            <w:vAlign w:val="center"/>
            <w:hideMark/>
          </w:tcPr>
          <w:p w14:paraId="1FDE86B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43' 29,865" N</w:t>
            </w:r>
          </w:p>
        </w:tc>
        <w:tc>
          <w:tcPr>
            <w:tcW w:w="2126" w:type="dxa"/>
            <w:tcBorders>
              <w:top w:val="nil"/>
              <w:left w:val="nil"/>
              <w:bottom w:val="single" w:sz="8" w:space="0" w:color="auto"/>
              <w:right w:val="single" w:sz="8" w:space="0" w:color="auto"/>
            </w:tcBorders>
            <w:noWrap/>
            <w:vAlign w:val="center"/>
            <w:hideMark/>
          </w:tcPr>
          <w:p w14:paraId="36E2A14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31' 36,517" W</w:t>
            </w:r>
          </w:p>
        </w:tc>
      </w:tr>
      <w:tr w:rsidR="00672592" w:rsidRPr="00672592" w14:paraId="4F20D713"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6D29C6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77</w:t>
            </w:r>
          </w:p>
        </w:tc>
        <w:tc>
          <w:tcPr>
            <w:tcW w:w="1701" w:type="dxa"/>
            <w:tcBorders>
              <w:top w:val="nil"/>
              <w:left w:val="nil"/>
              <w:bottom w:val="single" w:sz="8" w:space="0" w:color="auto"/>
              <w:right w:val="single" w:sz="8" w:space="0" w:color="auto"/>
            </w:tcBorders>
            <w:noWrap/>
            <w:vAlign w:val="center"/>
            <w:hideMark/>
          </w:tcPr>
          <w:p w14:paraId="28C6F08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4725985,44</w:t>
            </w:r>
          </w:p>
        </w:tc>
        <w:tc>
          <w:tcPr>
            <w:tcW w:w="1684" w:type="dxa"/>
            <w:tcBorders>
              <w:top w:val="nil"/>
              <w:left w:val="nil"/>
              <w:bottom w:val="single" w:sz="8" w:space="0" w:color="auto"/>
              <w:right w:val="single" w:sz="8" w:space="0" w:color="auto"/>
            </w:tcBorders>
            <w:noWrap/>
            <w:vAlign w:val="center"/>
            <w:hideMark/>
          </w:tcPr>
          <w:p w14:paraId="73069EC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2413652,94</w:t>
            </w:r>
          </w:p>
        </w:tc>
        <w:tc>
          <w:tcPr>
            <w:tcW w:w="2296" w:type="dxa"/>
            <w:tcBorders>
              <w:top w:val="nil"/>
              <w:left w:val="nil"/>
              <w:bottom w:val="single" w:sz="8" w:space="0" w:color="auto"/>
              <w:right w:val="single" w:sz="8" w:space="0" w:color="auto"/>
            </w:tcBorders>
            <w:noWrap/>
            <w:vAlign w:val="center"/>
            <w:hideMark/>
          </w:tcPr>
          <w:p w14:paraId="6006C89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44' 10,669" N</w:t>
            </w:r>
          </w:p>
        </w:tc>
        <w:tc>
          <w:tcPr>
            <w:tcW w:w="2126" w:type="dxa"/>
            <w:tcBorders>
              <w:top w:val="nil"/>
              <w:left w:val="nil"/>
              <w:bottom w:val="single" w:sz="8" w:space="0" w:color="auto"/>
              <w:right w:val="single" w:sz="8" w:space="0" w:color="auto"/>
            </w:tcBorders>
            <w:noWrap/>
            <w:vAlign w:val="center"/>
            <w:hideMark/>
          </w:tcPr>
          <w:p w14:paraId="7F49D94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29' 6,744" W</w:t>
            </w:r>
          </w:p>
        </w:tc>
      </w:tr>
      <w:tr w:rsidR="00672592" w:rsidRPr="00672592" w14:paraId="3F84812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9E7D7E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78</w:t>
            </w:r>
          </w:p>
        </w:tc>
        <w:tc>
          <w:tcPr>
            <w:tcW w:w="1701" w:type="dxa"/>
            <w:tcBorders>
              <w:top w:val="nil"/>
              <w:left w:val="nil"/>
              <w:bottom w:val="single" w:sz="8" w:space="0" w:color="auto"/>
              <w:right w:val="single" w:sz="8" w:space="0" w:color="auto"/>
            </w:tcBorders>
            <w:noWrap/>
            <w:vAlign w:val="center"/>
            <w:hideMark/>
          </w:tcPr>
          <w:p w14:paraId="0E53B21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4728657,12</w:t>
            </w:r>
          </w:p>
        </w:tc>
        <w:tc>
          <w:tcPr>
            <w:tcW w:w="1684" w:type="dxa"/>
            <w:tcBorders>
              <w:top w:val="nil"/>
              <w:left w:val="nil"/>
              <w:bottom w:val="single" w:sz="8" w:space="0" w:color="auto"/>
              <w:right w:val="single" w:sz="8" w:space="0" w:color="auto"/>
            </w:tcBorders>
            <w:noWrap/>
            <w:vAlign w:val="center"/>
            <w:hideMark/>
          </w:tcPr>
          <w:p w14:paraId="3BE49E2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2419103,92</w:t>
            </w:r>
          </w:p>
        </w:tc>
        <w:tc>
          <w:tcPr>
            <w:tcW w:w="2296" w:type="dxa"/>
            <w:tcBorders>
              <w:top w:val="nil"/>
              <w:left w:val="nil"/>
              <w:bottom w:val="single" w:sz="8" w:space="0" w:color="auto"/>
              <w:right w:val="single" w:sz="8" w:space="0" w:color="auto"/>
            </w:tcBorders>
            <w:noWrap/>
            <w:vAlign w:val="center"/>
            <w:hideMark/>
          </w:tcPr>
          <w:p w14:paraId="4C954BE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47' 8,588" N</w:t>
            </w:r>
          </w:p>
        </w:tc>
        <w:tc>
          <w:tcPr>
            <w:tcW w:w="2126" w:type="dxa"/>
            <w:tcBorders>
              <w:top w:val="nil"/>
              <w:left w:val="nil"/>
              <w:bottom w:val="single" w:sz="8" w:space="0" w:color="auto"/>
              <w:right w:val="single" w:sz="8" w:space="0" w:color="auto"/>
            </w:tcBorders>
            <w:noWrap/>
            <w:vAlign w:val="center"/>
            <w:hideMark/>
          </w:tcPr>
          <w:p w14:paraId="168D230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27' 40,599" W</w:t>
            </w:r>
          </w:p>
        </w:tc>
      </w:tr>
      <w:tr w:rsidR="00672592" w:rsidRPr="00672592" w14:paraId="2D35FCF6"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95C94C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79</w:t>
            </w:r>
          </w:p>
        </w:tc>
        <w:tc>
          <w:tcPr>
            <w:tcW w:w="1701" w:type="dxa"/>
            <w:tcBorders>
              <w:top w:val="nil"/>
              <w:left w:val="nil"/>
              <w:bottom w:val="single" w:sz="8" w:space="0" w:color="auto"/>
              <w:right w:val="single" w:sz="8" w:space="0" w:color="auto"/>
            </w:tcBorders>
            <w:noWrap/>
            <w:vAlign w:val="center"/>
            <w:hideMark/>
          </w:tcPr>
          <w:p w14:paraId="4FC58D8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4728070,38</w:t>
            </w:r>
          </w:p>
        </w:tc>
        <w:tc>
          <w:tcPr>
            <w:tcW w:w="1684" w:type="dxa"/>
            <w:tcBorders>
              <w:top w:val="nil"/>
              <w:left w:val="nil"/>
              <w:bottom w:val="single" w:sz="8" w:space="0" w:color="auto"/>
              <w:right w:val="single" w:sz="8" w:space="0" w:color="auto"/>
            </w:tcBorders>
            <w:noWrap/>
            <w:vAlign w:val="center"/>
            <w:hideMark/>
          </w:tcPr>
          <w:p w14:paraId="68D38D6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2423554,89</w:t>
            </w:r>
          </w:p>
        </w:tc>
        <w:tc>
          <w:tcPr>
            <w:tcW w:w="2296" w:type="dxa"/>
            <w:tcBorders>
              <w:top w:val="nil"/>
              <w:left w:val="nil"/>
              <w:bottom w:val="single" w:sz="8" w:space="0" w:color="auto"/>
              <w:right w:val="single" w:sz="8" w:space="0" w:color="auto"/>
            </w:tcBorders>
            <w:noWrap/>
            <w:vAlign w:val="center"/>
            <w:hideMark/>
          </w:tcPr>
          <w:p w14:paraId="16E53B1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49' 33,343" N</w:t>
            </w:r>
          </w:p>
        </w:tc>
        <w:tc>
          <w:tcPr>
            <w:tcW w:w="2126" w:type="dxa"/>
            <w:tcBorders>
              <w:top w:val="nil"/>
              <w:left w:val="nil"/>
              <w:bottom w:val="single" w:sz="8" w:space="0" w:color="auto"/>
              <w:right w:val="single" w:sz="8" w:space="0" w:color="auto"/>
            </w:tcBorders>
            <w:noWrap/>
            <w:vAlign w:val="center"/>
            <w:hideMark/>
          </w:tcPr>
          <w:p w14:paraId="7319509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28' 0,597" W</w:t>
            </w:r>
          </w:p>
        </w:tc>
      </w:tr>
      <w:tr w:rsidR="00672592" w:rsidRPr="00672592" w14:paraId="2FD4DF40"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B363B1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80</w:t>
            </w:r>
          </w:p>
        </w:tc>
        <w:tc>
          <w:tcPr>
            <w:tcW w:w="1701" w:type="dxa"/>
            <w:tcBorders>
              <w:top w:val="nil"/>
              <w:left w:val="nil"/>
              <w:bottom w:val="single" w:sz="8" w:space="0" w:color="auto"/>
              <w:right w:val="single" w:sz="8" w:space="0" w:color="auto"/>
            </w:tcBorders>
            <w:noWrap/>
            <w:vAlign w:val="center"/>
            <w:hideMark/>
          </w:tcPr>
          <w:p w14:paraId="3A86A7E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4729709,96</w:t>
            </w:r>
          </w:p>
        </w:tc>
        <w:tc>
          <w:tcPr>
            <w:tcW w:w="1684" w:type="dxa"/>
            <w:tcBorders>
              <w:top w:val="nil"/>
              <w:left w:val="nil"/>
              <w:bottom w:val="single" w:sz="8" w:space="0" w:color="auto"/>
              <w:right w:val="single" w:sz="8" w:space="0" w:color="auto"/>
            </w:tcBorders>
            <w:noWrap/>
            <w:vAlign w:val="center"/>
            <w:hideMark/>
          </w:tcPr>
          <w:p w14:paraId="5AE3C64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2424105,88</w:t>
            </w:r>
          </w:p>
        </w:tc>
        <w:tc>
          <w:tcPr>
            <w:tcW w:w="2296" w:type="dxa"/>
            <w:tcBorders>
              <w:top w:val="nil"/>
              <w:left w:val="nil"/>
              <w:bottom w:val="single" w:sz="8" w:space="0" w:color="auto"/>
              <w:right w:val="single" w:sz="8" w:space="0" w:color="auto"/>
            </w:tcBorders>
            <w:noWrap/>
            <w:vAlign w:val="center"/>
            <w:hideMark/>
          </w:tcPr>
          <w:p w14:paraId="6F3B1DB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49' 51,588" N</w:t>
            </w:r>
          </w:p>
        </w:tc>
        <w:tc>
          <w:tcPr>
            <w:tcW w:w="2126" w:type="dxa"/>
            <w:tcBorders>
              <w:top w:val="nil"/>
              <w:left w:val="nil"/>
              <w:bottom w:val="single" w:sz="8" w:space="0" w:color="auto"/>
              <w:right w:val="single" w:sz="8" w:space="0" w:color="auto"/>
            </w:tcBorders>
            <w:noWrap/>
            <w:vAlign w:val="center"/>
            <w:hideMark/>
          </w:tcPr>
          <w:p w14:paraId="49F0A41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27' 7,190" W</w:t>
            </w:r>
          </w:p>
        </w:tc>
      </w:tr>
      <w:tr w:rsidR="00672592" w:rsidRPr="00672592" w14:paraId="67919AE6"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485779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81</w:t>
            </w:r>
          </w:p>
        </w:tc>
        <w:tc>
          <w:tcPr>
            <w:tcW w:w="1701" w:type="dxa"/>
            <w:tcBorders>
              <w:top w:val="nil"/>
              <w:left w:val="nil"/>
              <w:bottom w:val="single" w:sz="8" w:space="0" w:color="auto"/>
              <w:right w:val="single" w:sz="8" w:space="0" w:color="auto"/>
            </w:tcBorders>
            <w:noWrap/>
            <w:vAlign w:val="center"/>
            <w:hideMark/>
          </w:tcPr>
          <w:p w14:paraId="5F4A81F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4733669,31</w:t>
            </w:r>
          </w:p>
        </w:tc>
        <w:tc>
          <w:tcPr>
            <w:tcW w:w="1684" w:type="dxa"/>
            <w:tcBorders>
              <w:top w:val="nil"/>
              <w:left w:val="nil"/>
              <w:bottom w:val="single" w:sz="8" w:space="0" w:color="auto"/>
              <w:right w:val="single" w:sz="8" w:space="0" w:color="auto"/>
            </w:tcBorders>
            <w:noWrap/>
            <w:vAlign w:val="center"/>
            <w:hideMark/>
          </w:tcPr>
          <w:p w14:paraId="48681EC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2424973,96</w:t>
            </w:r>
          </w:p>
        </w:tc>
        <w:tc>
          <w:tcPr>
            <w:tcW w:w="2296" w:type="dxa"/>
            <w:tcBorders>
              <w:top w:val="nil"/>
              <w:left w:val="nil"/>
              <w:bottom w:val="single" w:sz="8" w:space="0" w:color="auto"/>
              <w:right w:val="single" w:sz="8" w:space="0" w:color="auto"/>
            </w:tcBorders>
            <w:noWrap/>
            <w:vAlign w:val="center"/>
            <w:hideMark/>
          </w:tcPr>
          <w:p w14:paraId="5D72319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50' 20,589" N</w:t>
            </w:r>
          </w:p>
        </w:tc>
        <w:tc>
          <w:tcPr>
            <w:tcW w:w="2126" w:type="dxa"/>
            <w:tcBorders>
              <w:top w:val="nil"/>
              <w:left w:val="nil"/>
              <w:bottom w:val="single" w:sz="8" w:space="0" w:color="auto"/>
              <w:right w:val="single" w:sz="8" w:space="0" w:color="auto"/>
            </w:tcBorders>
            <w:noWrap/>
            <w:vAlign w:val="center"/>
            <w:hideMark/>
          </w:tcPr>
          <w:p w14:paraId="00E4E0D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24' 58,127" W</w:t>
            </w:r>
          </w:p>
        </w:tc>
      </w:tr>
      <w:tr w:rsidR="00672592" w:rsidRPr="00672592" w14:paraId="6BED450A"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7F055C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82</w:t>
            </w:r>
          </w:p>
        </w:tc>
        <w:tc>
          <w:tcPr>
            <w:tcW w:w="1701" w:type="dxa"/>
            <w:tcBorders>
              <w:top w:val="nil"/>
              <w:left w:val="nil"/>
              <w:bottom w:val="single" w:sz="8" w:space="0" w:color="auto"/>
              <w:right w:val="single" w:sz="8" w:space="0" w:color="auto"/>
            </w:tcBorders>
            <w:noWrap/>
            <w:vAlign w:val="center"/>
            <w:hideMark/>
          </w:tcPr>
          <w:p w14:paraId="3A16972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4735406,08</w:t>
            </w:r>
          </w:p>
        </w:tc>
        <w:tc>
          <w:tcPr>
            <w:tcW w:w="1684" w:type="dxa"/>
            <w:tcBorders>
              <w:top w:val="nil"/>
              <w:left w:val="nil"/>
              <w:bottom w:val="single" w:sz="8" w:space="0" w:color="auto"/>
              <w:right w:val="single" w:sz="8" w:space="0" w:color="auto"/>
            </w:tcBorders>
            <w:noWrap/>
            <w:vAlign w:val="center"/>
            <w:hideMark/>
          </w:tcPr>
          <w:p w14:paraId="0FB12B9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2427244,81</w:t>
            </w:r>
          </w:p>
        </w:tc>
        <w:tc>
          <w:tcPr>
            <w:tcW w:w="2296" w:type="dxa"/>
            <w:tcBorders>
              <w:top w:val="nil"/>
              <w:left w:val="nil"/>
              <w:bottom w:val="single" w:sz="8" w:space="0" w:color="auto"/>
              <w:right w:val="single" w:sz="8" w:space="0" w:color="auto"/>
            </w:tcBorders>
            <w:noWrap/>
            <w:vAlign w:val="center"/>
            <w:hideMark/>
          </w:tcPr>
          <w:p w14:paraId="1AE27F8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51' 34,826" N</w:t>
            </w:r>
          </w:p>
        </w:tc>
        <w:tc>
          <w:tcPr>
            <w:tcW w:w="2126" w:type="dxa"/>
            <w:tcBorders>
              <w:top w:val="nil"/>
              <w:left w:val="nil"/>
              <w:bottom w:val="single" w:sz="8" w:space="0" w:color="auto"/>
              <w:right w:val="single" w:sz="8" w:space="0" w:color="auto"/>
            </w:tcBorders>
            <w:noWrap/>
            <w:vAlign w:val="center"/>
            <w:hideMark/>
          </w:tcPr>
          <w:p w14:paraId="7E43039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24' 1,864" W</w:t>
            </w:r>
          </w:p>
        </w:tc>
      </w:tr>
      <w:tr w:rsidR="00672592" w:rsidRPr="00672592" w14:paraId="5122AFC5"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87E8FA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83</w:t>
            </w:r>
          </w:p>
        </w:tc>
        <w:tc>
          <w:tcPr>
            <w:tcW w:w="1701" w:type="dxa"/>
            <w:tcBorders>
              <w:top w:val="nil"/>
              <w:left w:val="nil"/>
              <w:bottom w:val="single" w:sz="8" w:space="0" w:color="auto"/>
              <w:right w:val="single" w:sz="8" w:space="0" w:color="auto"/>
            </w:tcBorders>
            <w:noWrap/>
            <w:vAlign w:val="center"/>
            <w:hideMark/>
          </w:tcPr>
          <w:p w14:paraId="7A59358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4741126,56</w:t>
            </w:r>
          </w:p>
        </w:tc>
        <w:tc>
          <w:tcPr>
            <w:tcW w:w="1684" w:type="dxa"/>
            <w:tcBorders>
              <w:top w:val="nil"/>
              <w:left w:val="nil"/>
              <w:bottom w:val="single" w:sz="8" w:space="0" w:color="auto"/>
              <w:right w:val="single" w:sz="8" w:space="0" w:color="auto"/>
            </w:tcBorders>
            <w:noWrap/>
            <w:vAlign w:val="center"/>
            <w:hideMark/>
          </w:tcPr>
          <w:p w14:paraId="4B68848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2428696,1</w:t>
            </w:r>
          </w:p>
        </w:tc>
        <w:tc>
          <w:tcPr>
            <w:tcW w:w="2296" w:type="dxa"/>
            <w:tcBorders>
              <w:top w:val="nil"/>
              <w:left w:val="nil"/>
              <w:bottom w:val="single" w:sz="8" w:space="0" w:color="auto"/>
              <w:right w:val="single" w:sz="8" w:space="0" w:color="auto"/>
            </w:tcBorders>
            <w:noWrap/>
            <w:vAlign w:val="center"/>
            <w:hideMark/>
          </w:tcPr>
          <w:p w14:paraId="03B0A69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52' 23,121" N</w:t>
            </w:r>
          </w:p>
        </w:tc>
        <w:tc>
          <w:tcPr>
            <w:tcW w:w="2126" w:type="dxa"/>
            <w:tcBorders>
              <w:top w:val="nil"/>
              <w:left w:val="nil"/>
              <w:bottom w:val="single" w:sz="8" w:space="0" w:color="auto"/>
              <w:right w:val="single" w:sz="8" w:space="0" w:color="auto"/>
            </w:tcBorders>
            <w:noWrap/>
            <w:vAlign w:val="center"/>
            <w:hideMark/>
          </w:tcPr>
          <w:p w14:paraId="2AF3417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20' 55,403" W</w:t>
            </w:r>
          </w:p>
        </w:tc>
      </w:tr>
      <w:tr w:rsidR="00672592" w:rsidRPr="00672592" w14:paraId="385853CF"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ABDEDF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84</w:t>
            </w:r>
          </w:p>
        </w:tc>
        <w:tc>
          <w:tcPr>
            <w:tcW w:w="1701" w:type="dxa"/>
            <w:tcBorders>
              <w:top w:val="nil"/>
              <w:left w:val="nil"/>
              <w:bottom w:val="single" w:sz="8" w:space="0" w:color="auto"/>
              <w:right w:val="single" w:sz="8" w:space="0" w:color="auto"/>
            </w:tcBorders>
            <w:noWrap/>
            <w:vAlign w:val="center"/>
            <w:hideMark/>
          </w:tcPr>
          <w:p w14:paraId="235FB91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4742531,31</w:t>
            </w:r>
          </w:p>
        </w:tc>
        <w:tc>
          <w:tcPr>
            <w:tcW w:w="1684" w:type="dxa"/>
            <w:tcBorders>
              <w:top w:val="nil"/>
              <w:left w:val="nil"/>
              <w:bottom w:val="single" w:sz="8" w:space="0" w:color="auto"/>
              <w:right w:val="single" w:sz="8" w:space="0" w:color="auto"/>
            </w:tcBorders>
            <w:noWrap/>
            <w:vAlign w:val="center"/>
            <w:hideMark/>
          </w:tcPr>
          <w:p w14:paraId="2A4C40F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2433262,11</w:t>
            </w:r>
          </w:p>
        </w:tc>
        <w:tc>
          <w:tcPr>
            <w:tcW w:w="2296" w:type="dxa"/>
            <w:tcBorders>
              <w:top w:val="nil"/>
              <w:left w:val="nil"/>
              <w:bottom w:val="single" w:sz="8" w:space="0" w:color="auto"/>
              <w:right w:val="single" w:sz="8" w:space="0" w:color="auto"/>
            </w:tcBorders>
            <w:noWrap/>
            <w:vAlign w:val="center"/>
            <w:hideMark/>
          </w:tcPr>
          <w:p w14:paraId="4A65BBA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54' 52,000" N</w:t>
            </w:r>
          </w:p>
        </w:tc>
        <w:tc>
          <w:tcPr>
            <w:tcW w:w="2126" w:type="dxa"/>
            <w:tcBorders>
              <w:top w:val="nil"/>
              <w:left w:val="nil"/>
              <w:bottom w:val="single" w:sz="8" w:space="0" w:color="auto"/>
              <w:right w:val="single" w:sz="8" w:space="0" w:color="auto"/>
            </w:tcBorders>
            <w:noWrap/>
            <w:vAlign w:val="center"/>
            <w:hideMark/>
          </w:tcPr>
          <w:p w14:paraId="3BDD6AD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20' 10,382" W</w:t>
            </w:r>
          </w:p>
        </w:tc>
      </w:tr>
      <w:tr w:rsidR="00672592" w:rsidRPr="00672592" w14:paraId="4C0596AA"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F93EB4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85</w:t>
            </w:r>
          </w:p>
        </w:tc>
        <w:tc>
          <w:tcPr>
            <w:tcW w:w="1701" w:type="dxa"/>
            <w:tcBorders>
              <w:top w:val="nil"/>
              <w:left w:val="nil"/>
              <w:bottom w:val="single" w:sz="8" w:space="0" w:color="auto"/>
              <w:right w:val="single" w:sz="8" w:space="0" w:color="auto"/>
            </w:tcBorders>
            <w:noWrap/>
            <w:vAlign w:val="center"/>
            <w:hideMark/>
          </w:tcPr>
          <w:p w14:paraId="58B64D7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4742497,3</w:t>
            </w:r>
          </w:p>
        </w:tc>
        <w:tc>
          <w:tcPr>
            <w:tcW w:w="1684" w:type="dxa"/>
            <w:tcBorders>
              <w:top w:val="nil"/>
              <w:left w:val="nil"/>
              <w:bottom w:val="single" w:sz="8" w:space="0" w:color="auto"/>
              <w:right w:val="single" w:sz="8" w:space="0" w:color="auto"/>
            </w:tcBorders>
            <w:noWrap/>
            <w:vAlign w:val="center"/>
            <w:hideMark/>
          </w:tcPr>
          <w:p w14:paraId="64C701C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2436984,6</w:t>
            </w:r>
          </w:p>
        </w:tc>
        <w:tc>
          <w:tcPr>
            <w:tcW w:w="2296" w:type="dxa"/>
            <w:tcBorders>
              <w:top w:val="nil"/>
              <w:left w:val="nil"/>
              <w:bottom w:val="single" w:sz="8" w:space="0" w:color="auto"/>
              <w:right w:val="single" w:sz="8" w:space="0" w:color="auto"/>
            </w:tcBorders>
            <w:noWrap/>
            <w:vAlign w:val="center"/>
            <w:hideMark/>
          </w:tcPr>
          <w:p w14:paraId="419B516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56' 53,161" N</w:t>
            </w:r>
          </w:p>
        </w:tc>
        <w:tc>
          <w:tcPr>
            <w:tcW w:w="2126" w:type="dxa"/>
            <w:tcBorders>
              <w:top w:val="nil"/>
              <w:left w:val="nil"/>
              <w:bottom w:val="single" w:sz="8" w:space="0" w:color="auto"/>
              <w:right w:val="single" w:sz="8" w:space="0" w:color="auto"/>
            </w:tcBorders>
            <w:noWrap/>
            <w:vAlign w:val="center"/>
            <w:hideMark/>
          </w:tcPr>
          <w:p w14:paraId="7E8EEC2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20' 12,177" W</w:t>
            </w:r>
          </w:p>
        </w:tc>
      </w:tr>
      <w:tr w:rsidR="00672592" w:rsidRPr="00672592" w14:paraId="12506D71"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D71C82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86</w:t>
            </w:r>
          </w:p>
        </w:tc>
        <w:tc>
          <w:tcPr>
            <w:tcW w:w="1701" w:type="dxa"/>
            <w:tcBorders>
              <w:top w:val="nil"/>
              <w:left w:val="nil"/>
              <w:bottom w:val="single" w:sz="8" w:space="0" w:color="auto"/>
              <w:right w:val="single" w:sz="8" w:space="0" w:color="auto"/>
            </w:tcBorders>
            <w:noWrap/>
            <w:vAlign w:val="center"/>
            <w:hideMark/>
          </w:tcPr>
          <w:p w14:paraId="61187C8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4749414,01</w:t>
            </w:r>
          </w:p>
        </w:tc>
        <w:tc>
          <w:tcPr>
            <w:tcW w:w="1684" w:type="dxa"/>
            <w:tcBorders>
              <w:top w:val="nil"/>
              <w:left w:val="nil"/>
              <w:bottom w:val="single" w:sz="8" w:space="0" w:color="auto"/>
              <w:right w:val="single" w:sz="8" w:space="0" w:color="auto"/>
            </w:tcBorders>
            <w:noWrap/>
            <w:vAlign w:val="center"/>
            <w:hideMark/>
          </w:tcPr>
          <w:p w14:paraId="036EF4C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2441814</w:t>
            </w:r>
          </w:p>
        </w:tc>
        <w:tc>
          <w:tcPr>
            <w:tcW w:w="2296" w:type="dxa"/>
            <w:tcBorders>
              <w:top w:val="nil"/>
              <w:left w:val="nil"/>
              <w:bottom w:val="single" w:sz="8" w:space="0" w:color="auto"/>
              <w:right w:val="single" w:sz="8" w:space="0" w:color="auto"/>
            </w:tcBorders>
            <w:noWrap/>
            <w:vAlign w:val="center"/>
            <w:hideMark/>
          </w:tcPr>
          <w:p w14:paraId="52B1620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 59' 31,617" N</w:t>
            </w:r>
          </w:p>
        </w:tc>
        <w:tc>
          <w:tcPr>
            <w:tcW w:w="2126" w:type="dxa"/>
            <w:tcBorders>
              <w:top w:val="nil"/>
              <w:left w:val="nil"/>
              <w:bottom w:val="single" w:sz="8" w:space="0" w:color="auto"/>
              <w:right w:val="single" w:sz="8" w:space="0" w:color="auto"/>
            </w:tcBorders>
            <w:noWrap/>
            <w:vAlign w:val="center"/>
            <w:hideMark/>
          </w:tcPr>
          <w:p w14:paraId="7A0AFB1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16' 27,211" W</w:t>
            </w:r>
          </w:p>
        </w:tc>
      </w:tr>
      <w:tr w:rsidR="00672592" w:rsidRPr="00672592" w14:paraId="31FDCD61"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2833CB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87</w:t>
            </w:r>
          </w:p>
        </w:tc>
        <w:tc>
          <w:tcPr>
            <w:tcW w:w="1701" w:type="dxa"/>
            <w:tcBorders>
              <w:top w:val="nil"/>
              <w:left w:val="nil"/>
              <w:bottom w:val="single" w:sz="8" w:space="0" w:color="auto"/>
              <w:right w:val="single" w:sz="8" w:space="0" w:color="auto"/>
            </w:tcBorders>
            <w:noWrap/>
            <w:vAlign w:val="center"/>
            <w:hideMark/>
          </w:tcPr>
          <w:p w14:paraId="6FBD79A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4752515,01</w:t>
            </w:r>
          </w:p>
        </w:tc>
        <w:tc>
          <w:tcPr>
            <w:tcW w:w="1684" w:type="dxa"/>
            <w:tcBorders>
              <w:top w:val="nil"/>
              <w:left w:val="nil"/>
              <w:bottom w:val="single" w:sz="8" w:space="0" w:color="auto"/>
              <w:right w:val="single" w:sz="8" w:space="0" w:color="auto"/>
            </w:tcBorders>
            <w:noWrap/>
            <w:vAlign w:val="center"/>
            <w:hideMark/>
          </w:tcPr>
          <w:p w14:paraId="52F0931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2443404,99</w:t>
            </w:r>
          </w:p>
        </w:tc>
        <w:tc>
          <w:tcPr>
            <w:tcW w:w="2296" w:type="dxa"/>
            <w:tcBorders>
              <w:top w:val="nil"/>
              <w:left w:val="nil"/>
              <w:bottom w:val="single" w:sz="8" w:space="0" w:color="auto"/>
              <w:right w:val="single" w:sz="8" w:space="0" w:color="auto"/>
            </w:tcBorders>
            <w:noWrap/>
            <w:vAlign w:val="center"/>
            <w:hideMark/>
          </w:tcPr>
          <w:p w14:paraId="7248E08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0' 23,961" N</w:t>
            </w:r>
          </w:p>
        </w:tc>
        <w:tc>
          <w:tcPr>
            <w:tcW w:w="2126" w:type="dxa"/>
            <w:tcBorders>
              <w:top w:val="nil"/>
              <w:left w:val="nil"/>
              <w:bottom w:val="single" w:sz="8" w:space="0" w:color="auto"/>
              <w:right w:val="single" w:sz="8" w:space="0" w:color="auto"/>
            </w:tcBorders>
            <w:noWrap/>
            <w:vAlign w:val="center"/>
            <w:hideMark/>
          </w:tcPr>
          <w:p w14:paraId="70DB8EA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14' 46,231" W</w:t>
            </w:r>
          </w:p>
        </w:tc>
      </w:tr>
      <w:tr w:rsidR="00672592" w:rsidRPr="00672592" w14:paraId="3937E10D"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0BCDB2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88</w:t>
            </w:r>
          </w:p>
        </w:tc>
        <w:tc>
          <w:tcPr>
            <w:tcW w:w="1701" w:type="dxa"/>
            <w:tcBorders>
              <w:top w:val="nil"/>
              <w:left w:val="nil"/>
              <w:bottom w:val="single" w:sz="8" w:space="0" w:color="auto"/>
              <w:right w:val="single" w:sz="8" w:space="0" w:color="auto"/>
            </w:tcBorders>
            <w:noWrap/>
            <w:vAlign w:val="center"/>
            <w:hideMark/>
          </w:tcPr>
          <w:p w14:paraId="18313E7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4752362,46</w:t>
            </w:r>
          </w:p>
        </w:tc>
        <w:tc>
          <w:tcPr>
            <w:tcW w:w="1684" w:type="dxa"/>
            <w:tcBorders>
              <w:top w:val="nil"/>
              <w:left w:val="nil"/>
              <w:bottom w:val="single" w:sz="8" w:space="0" w:color="auto"/>
              <w:right w:val="single" w:sz="8" w:space="0" w:color="auto"/>
            </w:tcBorders>
            <w:noWrap/>
            <w:vAlign w:val="center"/>
            <w:hideMark/>
          </w:tcPr>
          <w:p w14:paraId="3437260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2446991,75</w:t>
            </w:r>
          </w:p>
        </w:tc>
        <w:tc>
          <w:tcPr>
            <w:tcW w:w="2296" w:type="dxa"/>
            <w:tcBorders>
              <w:top w:val="nil"/>
              <w:left w:val="nil"/>
              <w:bottom w:val="single" w:sz="8" w:space="0" w:color="auto"/>
              <w:right w:val="single" w:sz="8" w:space="0" w:color="auto"/>
            </w:tcBorders>
            <w:noWrap/>
            <w:vAlign w:val="center"/>
            <w:hideMark/>
          </w:tcPr>
          <w:p w14:paraId="42BB254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2' 20,689" N</w:t>
            </w:r>
          </w:p>
        </w:tc>
        <w:tc>
          <w:tcPr>
            <w:tcW w:w="2126" w:type="dxa"/>
            <w:tcBorders>
              <w:top w:val="nil"/>
              <w:left w:val="nil"/>
              <w:bottom w:val="single" w:sz="8" w:space="0" w:color="auto"/>
              <w:right w:val="single" w:sz="8" w:space="0" w:color="auto"/>
            </w:tcBorders>
            <w:noWrap/>
            <w:vAlign w:val="center"/>
            <w:hideMark/>
          </w:tcPr>
          <w:p w14:paraId="2092C26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14' 51,855" W</w:t>
            </w:r>
          </w:p>
        </w:tc>
      </w:tr>
      <w:tr w:rsidR="00672592" w:rsidRPr="00672592" w14:paraId="6C97A762"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FC1731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89</w:t>
            </w:r>
          </w:p>
        </w:tc>
        <w:tc>
          <w:tcPr>
            <w:tcW w:w="1701" w:type="dxa"/>
            <w:tcBorders>
              <w:top w:val="nil"/>
              <w:left w:val="nil"/>
              <w:bottom w:val="single" w:sz="8" w:space="0" w:color="auto"/>
              <w:right w:val="single" w:sz="8" w:space="0" w:color="auto"/>
            </w:tcBorders>
            <w:noWrap/>
            <w:vAlign w:val="center"/>
            <w:hideMark/>
          </w:tcPr>
          <w:p w14:paraId="2B68D1C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4755661,12</w:t>
            </w:r>
          </w:p>
        </w:tc>
        <w:tc>
          <w:tcPr>
            <w:tcW w:w="1684" w:type="dxa"/>
            <w:tcBorders>
              <w:top w:val="nil"/>
              <w:left w:val="nil"/>
              <w:bottom w:val="single" w:sz="8" w:space="0" w:color="auto"/>
              <w:right w:val="single" w:sz="8" w:space="0" w:color="auto"/>
            </w:tcBorders>
            <w:noWrap/>
            <w:vAlign w:val="center"/>
            <w:hideMark/>
          </w:tcPr>
          <w:p w14:paraId="6F44C7B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2450042,22</w:t>
            </w:r>
          </w:p>
        </w:tc>
        <w:tc>
          <w:tcPr>
            <w:tcW w:w="2296" w:type="dxa"/>
            <w:tcBorders>
              <w:top w:val="nil"/>
              <w:left w:val="nil"/>
              <w:bottom w:val="single" w:sz="8" w:space="0" w:color="auto"/>
              <w:right w:val="single" w:sz="8" w:space="0" w:color="auto"/>
            </w:tcBorders>
            <w:noWrap/>
            <w:vAlign w:val="center"/>
            <w:hideMark/>
          </w:tcPr>
          <w:p w14:paraId="3CAF6E9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4' 0,575" N</w:t>
            </w:r>
          </w:p>
        </w:tc>
        <w:tc>
          <w:tcPr>
            <w:tcW w:w="2126" w:type="dxa"/>
            <w:tcBorders>
              <w:top w:val="nil"/>
              <w:left w:val="nil"/>
              <w:bottom w:val="single" w:sz="8" w:space="0" w:color="auto"/>
              <w:right w:val="single" w:sz="8" w:space="0" w:color="auto"/>
            </w:tcBorders>
            <w:noWrap/>
            <w:vAlign w:val="center"/>
            <w:hideMark/>
          </w:tcPr>
          <w:p w14:paraId="31322A9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13' 4,663" W</w:t>
            </w:r>
          </w:p>
        </w:tc>
      </w:tr>
      <w:tr w:rsidR="00672592" w:rsidRPr="00672592" w14:paraId="642DD14C"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0FD48F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90</w:t>
            </w:r>
          </w:p>
        </w:tc>
        <w:tc>
          <w:tcPr>
            <w:tcW w:w="1701" w:type="dxa"/>
            <w:tcBorders>
              <w:top w:val="nil"/>
              <w:left w:val="nil"/>
              <w:bottom w:val="single" w:sz="8" w:space="0" w:color="auto"/>
              <w:right w:val="single" w:sz="8" w:space="0" w:color="auto"/>
            </w:tcBorders>
            <w:noWrap/>
            <w:vAlign w:val="center"/>
            <w:hideMark/>
          </w:tcPr>
          <w:p w14:paraId="5FE5415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4758758,89</w:t>
            </w:r>
          </w:p>
        </w:tc>
        <w:tc>
          <w:tcPr>
            <w:tcW w:w="1684" w:type="dxa"/>
            <w:tcBorders>
              <w:top w:val="nil"/>
              <w:left w:val="nil"/>
              <w:bottom w:val="single" w:sz="8" w:space="0" w:color="auto"/>
              <w:right w:val="single" w:sz="8" w:space="0" w:color="auto"/>
            </w:tcBorders>
            <w:noWrap/>
            <w:vAlign w:val="center"/>
            <w:hideMark/>
          </w:tcPr>
          <w:p w14:paraId="79095C8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2447626,83</w:t>
            </w:r>
          </w:p>
        </w:tc>
        <w:tc>
          <w:tcPr>
            <w:tcW w:w="2296" w:type="dxa"/>
            <w:tcBorders>
              <w:top w:val="nil"/>
              <w:left w:val="nil"/>
              <w:bottom w:val="single" w:sz="8" w:space="0" w:color="auto"/>
              <w:right w:val="single" w:sz="8" w:space="0" w:color="auto"/>
            </w:tcBorders>
            <w:noWrap/>
            <w:vAlign w:val="center"/>
            <w:hideMark/>
          </w:tcPr>
          <w:p w14:paraId="772ECB4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2' 42,491" N</w:t>
            </w:r>
          </w:p>
        </w:tc>
        <w:tc>
          <w:tcPr>
            <w:tcW w:w="2126" w:type="dxa"/>
            <w:tcBorders>
              <w:top w:val="nil"/>
              <w:left w:val="nil"/>
              <w:bottom w:val="single" w:sz="8" w:space="0" w:color="auto"/>
              <w:right w:val="single" w:sz="8" w:space="0" w:color="auto"/>
            </w:tcBorders>
            <w:noWrap/>
            <w:vAlign w:val="center"/>
            <w:hideMark/>
          </w:tcPr>
          <w:p w14:paraId="5938695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11' 23,061" W</w:t>
            </w:r>
          </w:p>
        </w:tc>
      </w:tr>
      <w:tr w:rsidR="00672592" w:rsidRPr="00672592" w14:paraId="3AC009B3"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CC32E4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91</w:t>
            </w:r>
          </w:p>
        </w:tc>
        <w:tc>
          <w:tcPr>
            <w:tcW w:w="1701" w:type="dxa"/>
            <w:tcBorders>
              <w:top w:val="nil"/>
              <w:left w:val="nil"/>
              <w:bottom w:val="single" w:sz="8" w:space="0" w:color="auto"/>
              <w:right w:val="single" w:sz="8" w:space="0" w:color="auto"/>
            </w:tcBorders>
            <w:noWrap/>
            <w:vAlign w:val="center"/>
            <w:hideMark/>
          </w:tcPr>
          <w:p w14:paraId="76D2E8D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4762166,22</w:t>
            </w:r>
          </w:p>
        </w:tc>
        <w:tc>
          <w:tcPr>
            <w:tcW w:w="1684" w:type="dxa"/>
            <w:tcBorders>
              <w:top w:val="nil"/>
              <w:left w:val="nil"/>
              <w:bottom w:val="single" w:sz="8" w:space="0" w:color="auto"/>
              <w:right w:val="single" w:sz="8" w:space="0" w:color="auto"/>
            </w:tcBorders>
            <w:noWrap/>
            <w:vAlign w:val="center"/>
            <w:hideMark/>
          </w:tcPr>
          <w:p w14:paraId="143BE09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2448759,3</w:t>
            </w:r>
          </w:p>
        </w:tc>
        <w:tc>
          <w:tcPr>
            <w:tcW w:w="2296" w:type="dxa"/>
            <w:tcBorders>
              <w:top w:val="nil"/>
              <w:left w:val="nil"/>
              <w:bottom w:val="single" w:sz="8" w:space="0" w:color="auto"/>
              <w:right w:val="single" w:sz="8" w:space="0" w:color="auto"/>
            </w:tcBorders>
            <w:noWrap/>
            <w:vAlign w:val="center"/>
            <w:hideMark/>
          </w:tcPr>
          <w:p w14:paraId="5823E23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3' 19,946" N</w:t>
            </w:r>
          </w:p>
        </w:tc>
        <w:tc>
          <w:tcPr>
            <w:tcW w:w="2126" w:type="dxa"/>
            <w:tcBorders>
              <w:top w:val="nil"/>
              <w:left w:val="nil"/>
              <w:bottom w:val="single" w:sz="8" w:space="0" w:color="auto"/>
              <w:right w:val="single" w:sz="8" w:space="0" w:color="auto"/>
            </w:tcBorders>
            <w:noWrap/>
            <w:vAlign w:val="center"/>
            <w:hideMark/>
          </w:tcPr>
          <w:p w14:paraId="73A9236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9' 31,969" W</w:t>
            </w:r>
          </w:p>
        </w:tc>
      </w:tr>
      <w:tr w:rsidR="00672592" w:rsidRPr="00672592" w14:paraId="6DF5EF1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7440E56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92</w:t>
            </w:r>
          </w:p>
        </w:tc>
        <w:tc>
          <w:tcPr>
            <w:tcW w:w="1701" w:type="dxa"/>
            <w:tcBorders>
              <w:top w:val="nil"/>
              <w:left w:val="nil"/>
              <w:bottom w:val="single" w:sz="8" w:space="0" w:color="auto"/>
              <w:right w:val="single" w:sz="8" w:space="0" w:color="auto"/>
            </w:tcBorders>
            <w:noWrap/>
            <w:vAlign w:val="center"/>
            <w:hideMark/>
          </w:tcPr>
          <w:p w14:paraId="78AE78C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4766706,73</w:t>
            </w:r>
          </w:p>
        </w:tc>
        <w:tc>
          <w:tcPr>
            <w:tcW w:w="1684" w:type="dxa"/>
            <w:tcBorders>
              <w:top w:val="nil"/>
              <w:left w:val="nil"/>
              <w:bottom w:val="single" w:sz="8" w:space="0" w:color="auto"/>
              <w:right w:val="single" w:sz="8" w:space="0" w:color="auto"/>
            </w:tcBorders>
            <w:noWrap/>
            <w:vAlign w:val="center"/>
            <w:hideMark/>
          </w:tcPr>
          <w:p w14:paraId="585CB05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2447700,25</w:t>
            </w:r>
          </w:p>
        </w:tc>
        <w:tc>
          <w:tcPr>
            <w:tcW w:w="2296" w:type="dxa"/>
            <w:tcBorders>
              <w:top w:val="nil"/>
              <w:left w:val="nil"/>
              <w:bottom w:val="single" w:sz="8" w:space="0" w:color="auto"/>
              <w:right w:val="single" w:sz="8" w:space="0" w:color="auto"/>
            </w:tcBorders>
            <w:noWrap/>
            <w:vAlign w:val="center"/>
            <w:hideMark/>
          </w:tcPr>
          <w:p w14:paraId="76E5635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2' 46,243" N</w:t>
            </w:r>
          </w:p>
        </w:tc>
        <w:tc>
          <w:tcPr>
            <w:tcW w:w="2126" w:type="dxa"/>
            <w:tcBorders>
              <w:top w:val="nil"/>
              <w:left w:val="nil"/>
              <w:bottom w:val="single" w:sz="8" w:space="0" w:color="auto"/>
              <w:right w:val="single" w:sz="8" w:space="0" w:color="auto"/>
            </w:tcBorders>
            <w:noWrap/>
            <w:vAlign w:val="center"/>
            <w:hideMark/>
          </w:tcPr>
          <w:p w14:paraId="59214F8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7' 3,484" W</w:t>
            </w:r>
          </w:p>
        </w:tc>
      </w:tr>
      <w:tr w:rsidR="00672592" w:rsidRPr="00672592" w14:paraId="142B3C9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0EE27D3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93</w:t>
            </w:r>
          </w:p>
        </w:tc>
        <w:tc>
          <w:tcPr>
            <w:tcW w:w="1701" w:type="dxa"/>
            <w:tcBorders>
              <w:top w:val="nil"/>
              <w:left w:val="nil"/>
              <w:bottom w:val="single" w:sz="8" w:space="0" w:color="auto"/>
              <w:right w:val="single" w:sz="8" w:space="0" w:color="auto"/>
            </w:tcBorders>
            <w:noWrap/>
            <w:vAlign w:val="center"/>
            <w:hideMark/>
          </w:tcPr>
          <w:p w14:paraId="21EB10A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4769722,5</w:t>
            </w:r>
          </w:p>
        </w:tc>
        <w:tc>
          <w:tcPr>
            <w:tcW w:w="1684" w:type="dxa"/>
            <w:tcBorders>
              <w:top w:val="nil"/>
              <w:left w:val="nil"/>
              <w:bottom w:val="single" w:sz="8" w:space="0" w:color="auto"/>
              <w:right w:val="single" w:sz="8" w:space="0" w:color="auto"/>
            </w:tcBorders>
            <w:noWrap/>
            <w:vAlign w:val="center"/>
            <w:hideMark/>
          </w:tcPr>
          <w:p w14:paraId="51EBD1A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2450058,1</w:t>
            </w:r>
          </w:p>
        </w:tc>
        <w:tc>
          <w:tcPr>
            <w:tcW w:w="2296" w:type="dxa"/>
            <w:tcBorders>
              <w:top w:val="nil"/>
              <w:left w:val="nil"/>
              <w:bottom w:val="single" w:sz="8" w:space="0" w:color="auto"/>
              <w:right w:val="single" w:sz="8" w:space="0" w:color="auto"/>
            </w:tcBorders>
            <w:noWrap/>
            <w:vAlign w:val="center"/>
            <w:hideMark/>
          </w:tcPr>
          <w:p w14:paraId="5ED6E9D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4' 3,508" N</w:t>
            </w:r>
          </w:p>
        </w:tc>
        <w:tc>
          <w:tcPr>
            <w:tcW w:w="2126" w:type="dxa"/>
            <w:tcBorders>
              <w:top w:val="nil"/>
              <w:left w:val="nil"/>
              <w:bottom w:val="single" w:sz="8" w:space="0" w:color="auto"/>
              <w:right w:val="single" w:sz="8" w:space="0" w:color="auto"/>
            </w:tcBorders>
            <w:noWrap/>
            <w:vAlign w:val="center"/>
            <w:hideMark/>
          </w:tcPr>
          <w:p w14:paraId="75D5550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5' 25,375" W</w:t>
            </w:r>
          </w:p>
        </w:tc>
      </w:tr>
      <w:tr w:rsidR="00672592" w:rsidRPr="00672592" w14:paraId="424B45AB"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9C13BD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94</w:t>
            </w:r>
          </w:p>
        </w:tc>
        <w:tc>
          <w:tcPr>
            <w:tcW w:w="1701" w:type="dxa"/>
            <w:tcBorders>
              <w:top w:val="nil"/>
              <w:left w:val="nil"/>
              <w:bottom w:val="single" w:sz="8" w:space="0" w:color="auto"/>
              <w:right w:val="single" w:sz="8" w:space="0" w:color="auto"/>
            </w:tcBorders>
            <w:noWrap/>
            <w:vAlign w:val="center"/>
            <w:hideMark/>
          </w:tcPr>
          <w:p w14:paraId="6522452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4774772,12</w:t>
            </w:r>
          </w:p>
        </w:tc>
        <w:tc>
          <w:tcPr>
            <w:tcW w:w="1684" w:type="dxa"/>
            <w:tcBorders>
              <w:top w:val="nil"/>
              <w:left w:val="nil"/>
              <w:bottom w:val="single" w:sz="8" w:space="0" w:color="auto"/>
              <w:right w:val="single" w:sz="8" w:space="0" w:color="auto"/>
            </w:tcBorders>
            <w:noWrap/>
            <w:vAlign w:val="center"/>
            <w:hideMark/>
          </w:tcPr>
          <w:p w14:paraId="6EC4E2E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2447727,94</w:t>
            </w:r>
          </w:p>
        </w:tc>
        <w:tc>
          <w:tcPr>
            <w:tcW w:w="2296" w:type="dxa"/>
            <w:tcBorders>
              <w:top w:val="nil"/>
              <w:left w:val="nil"/>
              <w:bottom w:val="single" w:sz="8" w:space="0" w:color="auto"/>
              <w:right w:val="single" w:sz="8" w:space="0" w:color="auto"/>
            </w:tcBorders>
            <w:noWrap/>
            <w:vAlign w:val="center"/>
            <w:hideMark/>
          </w:tcPr>
          <w:p w14:paraId="1240C48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2' 48,480" N</w:t>
            </w:r>
          </w:p>
        </w:tc>
        <w:tc>
          <w:tcPr>
            <w:tcW w:w="2126" w:type="dxa"/>
            <w:tcBorders>
              <w:top w:val="nil"/>
              <w:left w:val="nil"/>
              <w:bottom w:val="single" w:sz="8" w:space="0" w:color="auto"/>
              <w:right w:val="single" w:sz="8" w:space="0" w:color="auto"/>
            </w:tcBorders>
            <w:noWrap/>
            <w:vAlign w:val="center"/>
            <w:hideMark/>
          </w:tcPr>
          <w:p w14:paraId="59C0535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75° 2' 40,047" W</w:t>
            </w:r>
          </w:p>
        </w:tc>
      </w:tr>
      <w:tr w:rsidR="00672592" w:rsidRPr="00672592" w14:paraId="3CC6772E"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5CBC890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95</w:t>
            </w:r>
          </w:p>
        </w:tc>
        <w:tc>
          <w:tcPr>
            <w:tcW w:w="1701" w:type="dxa"/>
            <w:tcBorders>
              <w:top w:val="nil"/>
              <w:left w:val="nil"/>
              <w:bottom w:val="single" w:sz="8" w:space="0" w:color="auto"/>
              <w:right w:val="single" w:sz="8" w:space="0" w:color="auto"/>
            </w:tcBorders>
            <w:noWrap/>
            <w:vAlign w:val="center"/>
            <w:hideMark/>
          </w:tcPr>
          <w:p w14:paraId="47E11467"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4782352,83</w:t>
            </w:r>
          </w:p>
        </w:tc>
        <w:tc>
          <w:tcPr>
            <w:tcW w:w="1684" w:type="dxa"/>
            <w:tcBorders>
              <w:top w:val="nil"/>
              <w:left w:val="nil"/>
              <w:bottom w:val="single" w:sz="8" w:space="0" w:color="auto"/>
              <w:right w:val="single" w:sz="8" w:space="0" w:color="auto"/>
            </w:tcBorders>
            <w:noWrap/>
            <w:vAlign w:val="center"/>
            <w:hideMark/>
          </w:tcPr>
          <w:p w14:paraId="20D884DE"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2451682,21</w:t>
            </w:r>
          </w:p>
        </w:tc>
        <w:tc>
          <w:tcPr>
            <w:tcW w:w="2296" w:type="dxa"/>
            <w:tcBorders>
              <w:top w:val="nil"/>
              <w:left w:val="nil"/>
              <w:bottom w:val="single" w:sz="8" w:space="0" w:color="auto"/>
              <w:right w:val="single" w:sz="8" w:space="0" w:color="auto"/>
            </w:tcBorders>
            <w:noWrap/>
            <w:vAlign w:val="center"/>
            <w:hideMark/>
          </w:tcPr>
          <w:p w14:paraId="2D6DFD2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4' 58,433" N</w:t>
            </w:r>
          </w:p>
        </w:tc>
        <w:tc>
          <w:tcPr>
            <w:tcW w:w="2126" w:type="dxa"/>
            <w:tcBorders>
              <w:top w:val="nil"/>
              <w:left w:val="nil"/>
              <w:bottom w:val="single" w:sz="8" w:space="0" w:color="auto"/>
              <w:right w:val="single" w:sz="8" w:space="0" w:color="auto"/>
            </w:tcBorders>
            <w:noWrap/>
            <w:vAlign w:val="center"/>
            <w:hideMark/>
          </w:tcPr>
          <w:p w14:paraId="6F94DBF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58' 33,050" W</w:t>
            </w:r>
          </w:p>
        </w:tc>
      </w:tr>
      <w:tr w:rsidR="00672592" w:rsidRPr="00672592" w14:paraId="50E708A8"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24D6F64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96</w:t>
            </w:r>
          </w:p>
        </w:tc>
        <w:tc>
          <w:tcPr>
            <w:tcW w:w="1701" w:type="dxa"/>
            <w:tcBorders>
              <w:top w:val="nil"/>
              <w:left w:val="nil"/>
              <w:bottom w:val="single" w:sz="8" w:space="0" w:color="auto"/>
              <w:right w:val="single" w:sz="8" w:space="0" w:color="auto"/>
            </w:tcBorders>
            <w:noWrap/>
            <w:vAlign w:val="center"/>
            <w:hideMark/>
          </w:tcPr>
          <w:p w14:paraId="65B1ED9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4788850,11</w:t>
            </w:r>
          </w:p>
        </w:tc>
        <w:tc>
          <w:tcPr>
            <w:tcW w:w="1684" w:type="dxa"/>
            <w:tcBorders>
              <w:top w:val="nil"/>
              <w:left w:val="nil"/>
              <w:bottom w:val="single" w:sz="8" w:space="0" w:color="auto"/>
              <w:right w:val="single" w:sz="8" w:space="0" w:color="auto"/>
            </w:tcBorders>
            <w:noWrap/>
            <w:vAlign w:val="center"/>
            <w:hideMark/>
          </w:tcPr>
          <w:p w14:paraId="75F4626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2452997,89</w:t>
            </w:r>
          </w:p>
        </w:tc>
        <w:tc>
          <w:tcPr>
            <w:tcW w:w="2296" w:type="dxa"/>
            <w:tcBorders>
              <w:top w:val="nil"/>
              <w:left w:val="nil"/>
              <w:bottom w:val="single" w:sz="8" w:space="0" w:color="auto"/>
              <w:right w:val="single" w:sz="8" w:space="0" w:color="auto"/>
            </w:tcBorders>
            <w:noWrap/>
            <w:vAlign w:val="center"/>
            <w:hideMark/>
          </w:tcPr>
          <w:p w14:paraId="3B6F7A6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5' 42,281" N</w:t>
            </w:r>
          </w:p>
        </w:tc>
        <w:tc>
          <w:tcPr>
            <w:tcW w:w="2126" w:type="dxa"/>
            <w:tcBorders>
              <w:top w:val="nil"/>
              <w:left w:val="nil"/>
              <w:bottom w:val="single" w:sz="8" w:space="0" w:color="auto"/>
              <w:right w:val="single" w:sz="8" w:space="0" w:color="auto"/>
            </w:tcBorders>
            <w:noWrap/>
            <w:vAlign w:val="center"/>
            <w:hideMark/>
          </w:tcPr>
          <w:p w14:paraId="3EB8C193"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55' 0,994" W</w:t>
            </w:r>
          </w:p>
        </w:tc>
      </w:tr>
      <w:tr w:rsidR="00672592" w:rsidRPr="00672592" w14:paraId="136E91D9"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4A43F03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97</w:t>
            </w:r>
          </w:p>
        </w:tc>
        <w:tc>
          <w:tcPr>
            <w:tcW w:w="1701" w:type="dxa"/>
            <w:tcBorders>
              <w:top w:val="nil"/>
              <w:left w:val="nil"/>
              <w:bottom w:val="single" w:sz="8" w:space="0" w:color="auto"/>
              <w:right w:val="single" w:sz="8" w:space="0" w:color="auto"/>
            </w:tcBorders>
            <w:noWrap/>
            <w:vAlign w:val="center"/>
            <w:hideMark/>
          </w:tcPr>
          <w:p w14:paraId="2B63705B"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4793452,23</w:t>
            </w:r>
          </w:p>
        </w:tc>
        <w:tc>
          <w:tcPr>
            <w:tcW w:w="1684" w:type="dxa"/>
            <w:tcBorders>
              <w:top w:val="nil"/>
              <w:left w:val="nil"/>
              <w:bottom w:val="single" w:sz="8" w:space="0" w:color="auto"/>
              <w:right w:val="single" w:sz="8" w:space="0" w:color="auto"/>
            </w:tcBorders>
            <w:noWrap/>
            <w:vAlign w:val="center"/>
            <w:hideMark/>
          </w:tcPr>
          <w:p w14:paraId="20DA2EFF"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2459258,95</w:t>
            </w:r>
          </w:p>
        </w:tc>
        <w:tc>
          <w:tcPr>
            <w:tcW w:w="2296" w:type="dxa"/>
            <w:tcBorders>
              <w:top w:val="nil"/>
              <w:left w:val="nil"/>
              <w:bottom w:val="single" w:sz="8" w:space="0" w:color="auto"/>
              <w:right w:val="single" w:sz="8" w:space="0" w:color="auto"/>
            </w:tcBorders>
            <w:noWrap/>
            <w:vAlign w:val="center"/>
            <w:hideMark/>
          </w:tcPr>
          <w:p w14:paraId="6D49C19A"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9' 6,835" N</w:t>
            </w:r>
          </w:p>
        </w:tc>
        <w:tc>
          <w:tcPr>
            <w:tcW w:w="2126" w:type="dxa"/>
            <w:tcBorders>
              <w:top w:val="nil"/>
              <w:left w:val="nil"/>
              <w:bottom w:val="single" w:sz="8" w:space="0" w:color="auto"/>
              <w:right w:val="single" w:sz="8" w:space="0" w:color="auto"/>
            </w:tcBorders>
            <w:noWrap/>
            <w:vAlign w:val="center"/>
            <w:hideMark/>
          </w:tcPr>
          <w:p w14:paraId="41953066"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52' 31,586" W</w:t>
            </w:r>
          </w:p>
        </w:tc>
      </w:tr>
      <w:tr w:rsidR="00672592" w:rsidRPr="00672592" w14:paraId="7ACFEE71"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3DDEEA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98</w:t>
            </w:r>
          </w:p>
        </w:tc>
        <w:tc>
          <w:tcPr>
            <w:tcW w:w="1701" w:type="dxa"/>
            <w:tcBorders>
              <w:top w:val="nil"/>
              <w:left w:val="nil"/>
              <w:bottom w:val="single" w:sz="8" w:space="0" w:color="auto"/>
              <w:right w:val="single" w:sz="8" w:space="0" w:color="auto"/>
            </w:tcBorders>
            <w:noWrap/>
            <w:vAlign w:val="center"/>
            <w:hideMark/>
          </w:tcPr>
          <w:p w14:paraId="441A293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4794065,28</w:t>
            </w:r>
          </w:p>
        </w:tc>
        <w:tc>
          <w:tcPr>
            <w:tcW w:w="1684" w:type="dxa"/>
            <w:tcBorders>
              <w:top w:val="nil"/>
              <w:left w:val="nil"/>
              <w:bottom w:val="single" w:sz="8" w:space="0" w:color="auto"/>
              <w:right w:val="single" w:sz="8" w:space="0" w:color="auto"/>
            </w:tcBorders>
            <w:noWrap/>
            <w:vAlign w:val="center"/>
            <w:hideMark/>
          </w:tcPr>
          <w:p w14:paraId="3AAB9F3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2460902,33</w:t>
            </w:r>
          </w:p>
        </w:tc>
        <w:tc>
          <w:tcPr>
            <w:tcW w:w="2296" w:type="dxa"/>
            <w:tcBorders>
              <w:top w:val="nil"/>
              <w:left w:val="nil"/>
              <w:bottom w:val="single" w:sz="8" w:space="0" w:color="auto"/>
              <w:right w:val="single" w:sz="8" w:space="0" w:color="auto"/>
            </w:tcBorders>
            <w:noWrap/>
            <w:vAlign w:val="center"/>
            <w:hideMark/>
          </w:tcPr>
          <w:p w14:paraId="6508977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10' 0,435" N</w:t>
            </w:r>
          </w:p>
        </w:tc>
        <w:tc>
          <w:tcPr>
            <w:tcW w:w="2126" w:type="dxa"/>
            <w:tcBorders>
              <w:top w:val="nil"/>
              <w:left w:val="nil"/>
              <w:bottom w:val="single" w:sz="8" w:space="0" w:color="auto"/>
              <w:right w:val="single" w:sz="8" w:space="0" w:color="auto"/>
            </w:tcBorders>
            <w:noWrap/>
            <w:vAlign w:val="center"/>
            <w:hideMark/>
          </w:tcPr>
          <w:p w14:paraId="15A87652"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52' 11,803" W</w:t>
            </w:r>
          </w:p>
        </w:tc>
      </w:tr>
      <w:tr w:rsidR="00672592" w:rsidRPr="00672592" w14:paraId="489C882A"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15FB704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99</w:t>
            </w:r>
          </w:p>
        </w:tc>
        <w:tc>
          <w:tcPr>
            <w:tcW w:w="1701" w:type="dxa"/>
            <w:tcBorders>
              <w:top w:val="nil"/>
              <w:left w:val="nil"/>
              <w:bottom w:val="single" w:sz="8" w:space="0" w:color="auto"/>
              <w:right w:val="single" w:sz="8" w:space="0" w:color="auto"/>
            </w:tcBorders>
            <w:noWrap/>
            <w:vAlign w:val="center"/>
            <w:hideMark/>
          </w:tcPr>
          <w:p w14:paraId="6A0ECD6C"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4794611,68</w:t>
            </w:r>
          </w:p>
        </w:tc>
        <w:tc>
          <w:tcPr>
            <w:tcW w:w="1684" w:type="dxa"/>
            <w:tcBorders>
              <w:top w:val="nil"/>
              <w:left w:val="nil"/>
              <w:bottom w:val="single" w:sz="8" w:space="0" w:color="auto"/>
              <w:right w:val="single" w:sz="8" w:space="0" w:color="auto"/>
            </w:tcBorders>
            <w:noWrap/>
            <w:vAlign w:val="center"/>
            <w:hideMark/>
          </w:tcPr>
          <w:p w14:paraId="54EB9794"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2464547,95</w:t>
            </w:r>
          </w:p>
        </w:tc>
        <w:tc>
          <w:tcPr>
            <w:tcW w:w="2296" w:type="dxa"/>
            <w:tcBorders>
              <w:top w:val="nil"/>
              <w:left w:val="nil"/>
              <w:bottom w:val="single" w:sz="8" w:space="0" w:color="auto"/>
              <w:right w:val="single" w:sz="8" w:space="0" w:color="auto"/>
            </w:tcBorders>
            <w:noWrap/>
            <w:vAlign w:val="center"/>
            <w:hideMark/>
          </w:tcPr>
          <w:p w14:paraId="6D22DF75"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11' 59,216" N</w:t>
            </w:r>
          </w:p>
        </w:tc>
        <w:tc>
          <w:tcPr>
            <w:tcW w:w="2126" w:type="dxa"/>
            <w:tcBorders>
              <w:top w:val="nil"/>
              <w:left w:val="nil"/>
              <w:bottom w:val="single" w:sz="8" w:space="0" w:color="auto"/>
              <w:right w:val="single" w:sz="8" w:space="0" w:color="auto"/>
            </w:tcBorders>
            <w:noWrap/>
            <w:vAlign w:val="center"/>
            <w:hideMark/>
          </w:tcPr>
          <w:p w14:paraId="6DE36B6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51' 54,500" W</w:t>
            </w:r>
          </w:p>
        </w:tc>
      </w:tr>
      <w:tr w:rsidR="00672592" w:rsidRPr="00672592" w14:paraId="56399F4D" w14:textId="77777777" w:rsidTr="00F518AF">
        <w:trPr>
          <w:trHeight w:val="300"/>
          <w:jc w:val="center"/>
        </w:trPr>
        <w:tc>
          <w:tcPr>
            <w:tcW w:w="1266" w:type="dxa"/>
            <w:tcBorders>
              <w:top w:val="nil"/>
              <w:left w:val="single" w:sz="8" w:space="0" w:color="auto"/>
              <w:bottom w:val="single" w:sz="8" w:space="0" w:color="auto"/>
              <w:right w:val="single" w:sz="8" w:space="0" w:color="auto"/>
            </w:tcBorders>
            <w:noWrap/>
            <w:vAlign w:val="center"/>
            <w:hideMark/>
          </w:tcPr>
          <w:p w14:paraId="38209830"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100</w:t>
            </w:r>
          </w:p>
        </w:tc>
        <w:tc>
          <w:tcPr>
            <w:tcW w:w="1701" w:type="dxa"/>
            <w:tcBorders>
              <w:top w:val="nil"/>
              <w:left w:val="nil"/>
              <w:bottom w:val="single" w:sz="8" w:space="0" w:color="auto"/>
              <w:right w:val="single" w:sz="8" w:space="0" w:color="auto"/>
            </w:tcBorders>
            <w:noWrap/>
            <w:vAlign w:val="center"/>
            <w:hideMark/>
          </w:tcPr>
          <w:p w14:paraId="557B369D"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4798418,26</w:t>
            </w:r>
          </w:p>
        </w:tc>
        <w:tc>
          <w:tcPr>
            <w:tcW w:w="1684" w:type="dxa"/>
            <w:tcBorders>
              <w:top w:val="nil"/>
              <w:left w:val="nil"/>
              <w:bottom w:val="single" w:sz="8" w:space="0" w:color="auto"/>
              <w:right w:val="single" w:sz="8" w:space="0" w:color="auto"/>
            </w:tcBorders>
            <w:noWrap/>
            <w:vAlign w:val="center"/>
            <w:hideMark/>
          </w:tcPr>
          <w:p w14:paraId="72EB0251"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2464548,46</w:t>
            </w:r>
          </w:p>
        </w:tc>
        <w:tc>
          <w:tcPr>
            <w:tcW w:w="2296" w:type="dxa"/>
            <w:tcBorders>
              <w:top w:val="nil"/>
              <w:left w:val="nil"/>
              <w:bottom w:val="single" w:sz="8" w:space="0" w:color="auto"/>
              <w:right w:val="single" w:sz="8" w:space="0" w:color="auto"/>
            </w:tcBorders>
            <w:noWrap/>
            <w:vAlign w:val="center"/>
            <w:hideMark/>
          </w:tcPr>
          <w:p w14:paraId="3CC4E319"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8° 11' 59,803" N</w:t>
            </w:r>
          </w:p>
        </w:tc>
        <w:tc>
          <w:tcPr>
            <w:tcW w:w="2126" w:type="dxa"/>
            <w:tcBorders>
              <w:top w:val="nil"/>
              <w:left w:val="nil"/>
              <w:bottom w:val="single" w:sz="8" w:space="0" w:color="auto"/>
              <w:right w:val="single" w:sz="8" w:space="0" w:color="auto"/>
            </w:tcBorders>
            <w:noWrap/>
            <w:vAlign w:val="center"/>
            <w:hideMark/>
          </w:tcPr>
          <w:p w14:paraId="684911B8" w14:textId="77777777" w:rsidR="00672592" w:rsidRPr="00672592" w:rsidRDefault="00672592" w:rsidP="00672592">
            <w:pPr>
              <w:spacing w:after="0" w:line="240" w:lineRule="auto"/>
              <w:jc w:val="center"/>
              <w:rPr>
                <w:rFonts w:ascii="Arial" w:eastAsia="Times New Roman" w:hAnsi="Arial" w:cs="Arial"/>
                <w:color w:val="000000"/>
                <w:kern w:val="0"/>
                <w:sz w:val="20"/>
                <w:szCs w:val="20"/>
                <w:lang w:eastAsia="es-CO"/>
                <w14:ligatures w14:val="none"/>
              </w:rPr>
            </w:pPr>
            <w:r w:rsidRPr="00672592">
              <w:rPr>
                <w:rFonts w:ascii="Arial" w:eastAsia="Times New Roman" w:hAnsi="Arial" w:cs="Arial"/>
                <w:color w:val="000000"/>
                <w:kern w:val="0"/>
                <w:sz w:val="20"/>
                <w:szCs w:val="20"/>
                <w:lang w:eastAsia="es-CO"/>
                <w14:ligatures w14:val="none"/>
              </w:rPr>
              <w:t>74° 49' 50,100" W</w:t>
            </w:r>
          </w:p>
        </w:tc>
      </w:tr>
    </w:tbl>
    <w:p w14:paraId="68C71B92" w14:textId="77777777" w:rsidR="00672592" w:rsidRPr="00E566C1" w:rsidRDefault="00672592" w:rsidP="00EB3EBE">
      <w:pPr>
        <w:spacing w:after="0" w:line="240" w:lineRule="auto"/>
        <w:ind w:left="-567" w:right="-518"/>
        <w:jc w:val="both"/>
        <w:rPr>
          <w:rFonts w:ascii="Arial" w:hAnsi="Arial" w:cs="Arial"/>
        </w:rPr>
      </w:pPr>
    </w:p>
    <w:sectPr w:rsidR="00672592" w:rsidRPr="00E566C1" w:rsidSect="00CB3C60">
      <w:headerReference w:type="default" r:id="rId18"/>
      <w:footerReference w:type="default" r:id="rId19"/>
      <w:headerReference w:type="first" r:id="rId20"/>
      <w:footerReference w:type="first" r:id="rId21"/>
      <w:pgSz w:w="12240" w:h="20160" w:code="5"/>
      <w:pgMar w:top="2410" w:right="1701" w:bottom="1417" w:left="1701" w:header="708" w:footer="3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44051" w14:textId="77777777" w:rsidR="004C2FDD" w:rsidRDefault="004C2FDD" w:rsidP="009068CD">
      <w:pPr>
        <w:spacing w:after="0" w:line="240" w:lineRule="auto"/>
      </w:pPr>
      <w:r>
        <w:separator/>
      </w:r>
    </w:p>
  </w:endnote>
  <w:endnote w:type="continuationSeparator" w:id="0">
    <w:p w14:paraId="1C435933" w14:textId="77777777" w:rsidR="004C2FDD" w:rsidRDefault="004C2FDD" w:rsidP="009068CD">
      <w:pPr>
        <w:spacing w:after="0" w:line="240" w:lineRule="auto"/>
      </w:pPr>
      <w:r>
        <w:continuationSeparator/>
      </w:r>
    </w:p>
  </w:endnote>
  <w:endnote w:type="continuationNotice" w:id="1">
    <w:p w14:paraId="4BF938C7" w14:textId="77777777" w:rsidR="004C2FDD" w:rsidRDefault="004C2F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Omega">
    <w:altName w:val="Candara"/>
    <w:charset w:val="00"/>
    <w:family w:val="swiss"/>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ＭＳ 明朝">
    <w:panose1 w:val="00000000000000000000"/>
    <w:charset w:val="80"/>
    <w:family w:val="roman"/>
    <w:notTrueType/>
    <w:pitch w:val="default"/>
  </w:font>
  <w:font w:name="Liberation Sans">
    <w:altName w:val="Arial"/>
    <w:charset w:val="01"/>
    <w:family w:val="swiss"/>
    <w:pitch w:val="variable"/>
    <w:sig w:usb0="E0000AFF" w:usb1="500078FF" w:usb2="00000021" w:usb3="00000000" w:csb0="000001BF" w:csb1="00000000"/>
  </w:font>
  <w:font w:name="Bitstream Vera Sans">
    <w:panose1 w:val="00000000000000000000"/>
    <w:charset w:val="00"/>
    <w:family w:val="roman"/>
    <w:notTrueType/>
    <w:pitch w:val="default"/>
  </w:font>
  <w:font w:name="FreeSans">
    <w:altName w:val="Cambria"/>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3301636"/>
      <w:docPartObj>
        <w:docPartGallery w:val="Page Numbers (Bottom of Page)"/>
        <w:docPartUnique/>
      </w:docPartObj>
    </w:sdtPr>
    <w:sdtEndPr/>
    <w:sdtContent>
      <w:sdt>
        <w:sdtPr>
          <w:id w:val="-1769616900"/>
          <w:docPartObj>
            <w:docPartGallery w:val="Page Numbers (Top of Page)"/>
            <w:docPartUnique/>
          </w:docPartObj>
        </w:sdtPr>
        <w:sdtEndPr/>
        <w:sdtContent>
          <w:p w14:paraId="67A6BF19" w14:textId="729D0181" w:rsidR="00672592" w:rsidRDefault="00672592">
            <w:pPr>
              <w:pStyle w:val="Piedepgina"/>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noProof/>
              </w:rPr>
              <w:t>2</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noProof/>
              </w:rPr>
              <w:t>2</w:t>
            </w:r>
            <w:r>
              <w:rPr>
                <w:b/>
                <w:bCs/>
                <w:sz w:val="24"/>
                <w:szCs w:val="24"/>
              </w:rPr>
              <w:fldChar w:fldCharType="end"/>
            </w:r>
          </w:p>
        </w:sdtContent>
      </w:sdt>
    </w:sdtContent>
  </w:sdt>
  <w:p w14:paraId="02FE115B" w14:textId="77777777" w:rsidR="00672592" w:rsidRDefault="0067259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00672592" w14:paraId="325E3CEF" w14:textId="77777777" w:rsidTr="00334B13">
      <w:trPr>
        <w:trHeight w:val="300"/>
      </w:trPr>
      <w:tc>
        <w:tcPr>
          <w:tcW w:w="2945" w:type="dxa"/>
        </w:tcPr>
        <w:p w14:paraId="11BF6481" w14:textId="1E40897C" w:rsidR="00672592" w:rsidRDefault="00672592" w:rsidP="00334B13">
          <w:pPr>
            <w:pStyle w:val="Encabezado"/>
            <w:ind w:left="-115"/>
          </w:pPr>
        </w:p>
      </w:tc>
      <w:tc>
        <w:tcPr>
          <w:tcW w:w="2945" w:type="dxa"/>
        </w:tcPr>
        <w:p w14:paraId="4C43532C" w14:textId="53043BB7" w:rsidR="00672592" w:rsidRDefault="00672592" w:rsidP="00334B13">
          <w:pPr>
            <w:pStyle w:val="Encabezado"/>
            <w:jc w:val="center"/>
          </w:pPr>
        </w:p>
      </w:tc>
      <w:tc>
        <w:tcPr>
          <w:tcW w:w="2945" w:type="dxa"/>
        </w:tcPr>
        <w:p w14:paraId="52AB68D6" w14:textId="14DBED5A" w:rsidR="00672592" w:rsidRDefault="00672592" w:rsidP="00334B13">
          <w:pPr>
            <w:pStyle w:val="Encabezado"/>
            <w:ind w:right="-115"/>
            <w:jc w:val="right"/>
          </w:pPr>
        </w:p>
      </w:tc>
    </w:tr>
  </w:tbl>
  <w:p w14:paraId="27CD0073" w14:textId="7F9540A5" w:rsidR="00672592" w:rsidRDefault="0067259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4A47E" w14:textId="77777777" w:rsidR="004C2FDD" w:rsidRDefault="004C2FDD" w:rsidP="009068CD">
      <w:pPr>
        <w:spacing w:after="0" w:line="240" w:lineRule="auto"/>
      </w:pPr>
      <w:r>
        <w:separator/>
      </w:r>
    </w:p>
  </w:footnote>
  <w:footnote w:type="continuationSeparator" w:id="0">
    <w:p w14:paraId="156A0EF0" w14:textId="77777777" w:rsidR="004C2FDD" w:rsidRDefault="004C2FDD" w:rsidP="009068CD">
      <w:pPr>
        <w:spacing w:after="0" w:line="240" w:lineRule="auto"/>
      </w:pPr>
      <w:r>
        <w:continuationSeparator/>
      </w:r>
    </w:p>
  </w:footnote>
  <w:footnote w:type="continuationNotice" w:id="1">
    <w:p w14:paraId="42DC14BE" w14:textId="77777777" w:rsidR="004C2FDD" w:rsidRDefault="004C2FDD">
      <w:pPr>
        <w:spacing w:after="0" w:line="240" w:lineRule="auto"/>
      </w:pPr>
    </w:p>
  </w:footnote>
  <w:footnote w:id="2">
    <w:p w14:paraId="35E73379" w14:textId="77777777" w:rsidR="00252AE8" w:rsidRPr="00626D47" w:rsidRDefault="00252AE8" w:rsidP="00252AE8">
      <w:pPr>
        <w:pStyle w:val="Textonotapie"/>
        <w:ind w:right="-376"/>
        <w:jc w:val="both"/>
        <w:rPr>
          <w:rFonts w:ascii="Arial" w:hAnsi="Arial" w:cs="Arial"/>
          <w:sz w:val="18"/>
          <w:szCs w:val="18"/>
        </w:rPr>
      </w:pPr>
      <w:r w:rsidRPr="00626D47">
        <w:rPr>
          <w:rStyle w:val="Refdenotaalpie"/>
          <w:sz w:val="18"/>
          <w:szCs w:val="18"/>
        </w:rPr>
        <w:footnoteRef/>
      </w:r>
      <w:r w:rsidRPr="00626D47">
        <w:rPr>
          <w:sz w:val="18"/>
          <w:szCs w:val="18"/>
        </w:rPr>
        <w:t xml:space="preserve"> </w:t>
      </w:r>
      <w:r w:rsidRPr="00626D47">
        <w:rPr>
          <w:rFonts w:ascii="Arial" w:hAnsi="Arial" w:cs="Arial"/>
          <w:sz w:val="14"/>
          <w:szCs w:val="14"/>
        </w:rPr>
        <w:t>Término empleado en el Acuerdo de Paz y definido por el Plan de Zonificación Ambiental derivado del punto 1.1.10 (Resolución 1608 de 2021).</w:t>
      </w:r>
    </w:p>
  </w:footnote>
  <w:footnote w:id="3">
    <w:p w14:paraId="1BCAE2B7" w14:textId="77777777" w:rsidR="00EC7849" w:rsidRPr="009E1757" w:rsidRDefault="00EC7849" w:rsidP="00EC7849">
      <w:pPr>
        <w:pStyle w:val="Textonotapie"/>
        <w:ind w:left="-567"/>
        <w:jc w:val="both"/>
        <w:rPr>
          <w:rFonts w:ascii="Arial" w:hAnsi="Arial" w:cs="Arial"/>
          <w:sz w:val="16"/>
          <w:szCs w:val="16"/>
        </w:rPr>
      </w:pPr>
      <w:r w:rsidRPr="009E1757">
        <w:rPr>
          <w:rStyle w:val="Refdenotaalpie"/>
          <w:rFonts w:ascii="Arial" w:hAnsi="Arial" w:cs="Arial"/>
          <w:sz w:val="18"/>
          <w:szCs w:val="18"/>
        </w:rPr>
        <w:footnoteRef/>
      </w:r>
      <w:r w:rsidRPr="009E1757">
        <w:rPr>
          <w:rFonts w:ascii="Arial" w:hAnsi="Arial" w:cs="Arial"/>
          <w:sz w:val="16"/>
          <w:szCs w:val="16"/>
        </w:rPr>
        <w:t xml:space="preserve"> </w:t>
      </w:r>
      <w:hyperlink r:id="rId1" w:history="1">
        <w:r w:rsidRPr="009E1757">
          <w:rPr>
            <w:rStyle w:val="Hipervnculo"/>
            <w:rFonts w:ascii="Arial" w:hAnsi="Arial" w:cs="Arial"/>
            <w:color w:val="auto"/>
            <w:sz w:val="16"/>
            <w:szCs w:val="16"/>
          </w:rPr>
          <w:t>https://www1.upme.gov.co/simco/Cifras-Sectoriales/EstudiosPublicaciones/Mineria_Bajo_Cauca_compressed.pdf</w:t>
        </w:r>
      </w:hyperlink>
      <w:r w:rsidRPr="009E1757">
        <w:rPr>
          <w:rFonts w:ascii="Arial" w:hAnsi="Arial" w:cs="Arial"/>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7AF1F" w14:textId="630977C4" w:rsidR="00672592" w:rsidRDefault="00672592" w:rsidP="00A71DDC">
    <w:pPr>
      <w:spacing w:line="276" w:lineRule="auto"/>
      <w:jc w:val="center"/>
      <w:rPr>
        <w:rFonts w:ascii="Arial" w:hAnsi="Arial" w:cs="Arial"/>
      </w:rPr>
    </w:pPr>
    <w:r w:rsidRPr="009068CD">
      <w:rPr>
        <w:noProof/>
        <w:lang w:val="en-US"/>
      </w:rPr>
      <w:drawing>
        <wp:anchor distT="0" distB="0" distL="114300" distR="114300" simplePos="0" relativeHeight="251658240" behindDoc="1" locked="0" layoutInCell="1" allowOverlap="1" wp14:anchorId="0D357256" wp14:editId="607BBD96">
          <wp:simplePos x="0" y="0"/>
          <wp:positionH relativeFrom="page">
            <wp:align>left</wp:align>
          </wp:positionH>
          <wp:positionV relativeFrom="page">
            <wp:align>top</wp:align>
          </wp:positionV>
          <wp:extent cx="7760335" cy="12706502"/>
          <wp:effectExtent l="0" t="0" r="0" b="0"/>
          <wp:wrapNone/>
          <wp:docPr id="2062197995" name="Imagen 2062197995" descr="gdsh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51566" name="Imagen 1688851566" descr="gdshg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1035" cy="127076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771791" w14:textId="77777777" w:rsidR="00672592" w:rsidRDefault="00672592" w:rsidP="00A71DDC">
    <w:pPr>
      <w:spacing w:line="276" w:lineRule="auto"/>
      <w:jc w:val="center"/>
      <w:rPr>
        <w:rFonts w:ascii="Arial" w:hAnsi="Arial" w:cs="Arial"/>
      </w:rPr>
    </w:pPr>
  </w:p>
  <w:p w14:paraId="4F9E00BE" w14:textId="1375BD9F" w:rsidR="00672592" w:rsidRDefault="00672592" w:rsidP="00EE4098">
    <w:pPr>
      <w:tabs>
        <w:tab w:val="left" w:pos="5397"/>
      </w:tabs>
      <w:spacing w:line="276" w:lineRule="auto"/>
      <w:rPr>
        <w:rFonts w:ascii="Arial" w:hAnsi="Arial" w:cs="Arial"/>
      </w:rPr>
    </w:pPr>
    <w:r>
      <w:rPr>
        <w:rFonts w:ascii="Arial" w:hAnsi="Arial" w:cs="Arial"/>
      </w:rPr>
      <w:tab/>
    </w:r>
  </w:p>
  <w:p w14:paraId="7275604F" w14:textId="284EAE0A" w:rsidR="00672592" w:rsidRDefault="00672592" w:rsidP="00626D47">
    <w:pPr>
      <w:spacing w:after="0"/>
      <w:ind w:left="-284" w:right="-234"/>
      <w:jc w:val="center"/>
      <w:rPr>
        <w:noProof/>
      </w:rPr>
    </w:pPr>
    <w:r w:rsidRPr="00914E60">
      <w:rPr>
        <w:rFonts w:ascii="Arial" w:hAnsi="Arial" w:cs="Arial"/>
        <w:sz w:val="18"/>
        <w:szCs w:val="18"/>
      </w:rPr>
      <w:t>Continuación de la Resolución</w:t>
    </w:r>
    <w:r w:rsidRPr="00496AF5">
      <w:rPr>
        <w:rFonts w:ascii="Arial" w:hAnsi="Arial" w:cs="Arial"/>
        <w:i/>
        <w:iCs/>
        <w:sz w:val="20"/>
        <w:szCs w:val="20"/>
      </w:rPr>
      <w:t xml:space="preserve">: </w:t>
    </w:r>
    <w:r w:rsidRPr="00914E60">
      <w:rPr>
        <w:rFonts w:ascii="Arial" w:hAnsi="Arial" w:cs="Arial"/>
        <w:i/>
        <w:iCs/>
        <w:sz w:val="20"/>
        <w:szCs w:val="20"/>
      </w:rPr>
      <w:t>“</w:t>
    </w:r>
    <w:r w:rsidR="00914E60" w:rsidRPr="00914E60">
      <w:rPr>
        <w:rFonts w:ascii="Arial" w:eastAsia="Times New Roman" w:hAnsi="Arial" w:cs="Arial"/>
        <w:i/>
        <w:iCs/>
        <w:sz w:val="20"/>
        <w:szCs w:val="20"/>
      </w:rPr>
      <w:t xml:space="preserve">Por la cual se </w:t>
    </w:r>
    <w:r w:rsidR="00282E90">
      <w:rPr>
        <w:rFonts w:ascii="Arial" w:eastAsia="Times New Roman" w:hAnsi="Arial" w:cs="Arial"/>
        <w:i/>
        <w:iCs/>
        <w:sz w:val="20"/>
        <w:szCs w:val="20"/>
      </w:rPr>
      <w:t xml:space="preserve">sustituye </w:t>
    </w:r>
    <w:r w:rsidR="00914E60" w:rsidRPr="00914E60">
      <w:rPr>
        <w:rFonts w:ascii="Arial" w:eastAsia="Times New Roman" w:hAnsi="Arial" w:cs="Arial"/>
        <w:i/>
        <w:iCs/>
        <w:sz w:val="20"/>
        <w:szCs w:val="20"/>
      </w:rPr>
      <w:t xml:space="preserve">la Resolución 40436 del 18 de octubre de 2024, </w:t>
    </w:r>
    <w:r w:rsidR="00A1039C">
      <w:rPr>
        <w:rFonts w:ascii="Arial" w:eastAsia="Times New Roman" w:hAnsi="Arial" w:cs="Arial"/>
        <w:i/>
        <w:iCs/>
        <w:sz w:val="20"/>
        <w:szCs w:val="20"/>
      </w:rPr>
      <w:t xml:space="preserve">que </w:t>
    </w:r>
    <w:r w:rsidR="00914E60" w:rsidRPr="00914E60">
      <w:rPr>
        <w:rFonts w:ascii="Arial" w:eastAsia="Times New Roman" w:hAnsi="Arial" w:cs="Arial"/>
        <w:i/>
        <w:iCs/>
        <w:sz w:val="20"/>
        <w:szCs w:val="20"/>
      </w:rPr>
      <w:t xml:space="preserve">delimita el Distrito Minero Especial para la Diversificación Productiva en el Bajo Cauca Antioqueño, denominado Distrito </w:t>
    </w:r>
    <w:proofErr w:type="spellStart"/>
    <w:r w:rsidR="00914E60" w:rsidRPr="00914E60">
      <w:rPr>
        <w:rFonts w:ascii="Arial" w:eastAsia="Times New Roman" w:hAnsi="Arial" w:cs="Arial"/>
        <w:i/>
        <w:iCs/>
        <w:sz w:val="20"/>
        <w:szCs w:val="20"/>
      </w:rPr>
      <w:t>Agrominero</w:t>
    </w:r>
    <w:proofErr w:type="spellEnd"/>
    <w:r w:rsidR="00914E60" w:rsidRPr="00914E60">
      <w:rPr>
        <w:rFonts w:ascii="Arial" w:eastAsia="Times New Roman" w:hAnsi="Arial" w:cs="Arial"/>
        <w:i/>
        <w:iCs/>
        <w:sz w:val="20"/>
        <w:szCs w:val="20"/>
      </w:rPr>
      <w:t xml:space="preserve"> y Pesquero de la Subregión</w:t>
    </w:r>
    <w:r w:rsidR="00914E60" w:rsidRPr="001676FA">
      <w:rPr>
        <w:rFonts w:ascii="Arial" w:eastAsia="Times New Roman" w:hAnsi="Arial" w:cs="Arial"/>
        <w:i/>
        <w:iCs/>
        <w:sz w:val="20"/>
        <w:szCs w:val="20"/>
      </w:rPr>
      <w:t xml:space="preserve"> del Bajo Cauca Antioqueño</w:t>
    </w:r>
    <w:r w:rsidRPr="001676FA">
      <w:rPr>
        <w:rFonts w:ascii="Arial" w:hAnsi="Arial" w:cs="Arial"/>
        <w:noProof/>
        <w:sz w:val="20"/>
        <w:szCs w:val="20"/>
      </w:rPr>
      <w:t>"</w:t>
    </w:r>
    <w:r w:rsidR="001676FA" w:rsidRPr="001676FA">
      <w:rPr>
        <w:rFonts w:ascii="Arial" w:hAnsi="Arial" w:cs="Arial"/>
        <w:noProof/>
        <w:sz w:val="20"/>
        <w:szCs w:val="20"/>
      </w:rPr>
      <w:t xml:space="preserve"> y se</w:t>
    </w:r>
    <w:r w:rsidR="00CF5805">
      <w:rPr>
        <w:rFonts w:ascii="Arial" w:hAnsi="Arial" w:cs="Arial"/>
        <w:noProof/>
        <w:sz w:val="20"/>
        <w:szCs w:val="20"/>
      </w:rPr>
      <w:t xml:space="preserve"> adoptan </w:t>
    </w:r>
    <w:r w:rsidR="001676FA" w:rsidRPr="001676FA">
      <w:rPr>
        <w:rFonts w:ascii="Arial" w:hAnsi="Arial" w:cs="Arial"/>
        <w:noProof/>
        <w:sz w:val="20"/>
        <w:szCs w:val="20"/>
      </w:rPr>
      <w:t xml:space="preserve"> </w:t>
    </w:r>
    <w:r w:rsidR="00CF5805">
      <w:rPr>
        <w:rFonts w:ascii="Arial" w:hAnsi="Arial" w:cs="Arial"/>
        <w:noProof/>
        <w:sz w:val="20"/>
        <w:szCs w:val="20"/>
      </w:rPr>
      <w:t>otras disposiciones</w:t>
    </w:r>
    <w:r w:rsidR="001676FA" w:rsidRPr="001676FA">
      <w:rPr>
        <w:rFonts w:ascii="Arial" w:hAnsi="Arial" w:cs="Arial"/>
        <w:noProof/>
        <w:sz w:val="20"/>
        <w:szCs w:val="20"/>
      </w:rPr>
      <w:t>.</w:t>
    </w:r>
  </w:p>
  <w:p w14:paraId="504480F4" w14:textId="77777777" w:rsidR="00672592" w:rsidRDefault="00672592" w:rsidP="00626D47">
    <w:pPr>
      <w:spacing w:after="0"/>
      <w:ind w:left="-284" w:right="-234"/>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45ADC" w14:textId="0DF8003C" w:rsidR="00672592" w:rsidRDefault="00672592">
    <w:pPr>
      <w:pStyle w:val="Encabezado"/>
    </w:pPr>
    <w:r w:rsidRPr="009068CD">
      <w:rPr>
        <w:noProof/>
        <w:lang w:val="en-US"/>
      </w:rPr>
      <w:drawing>
        <wp:anchor distT="0" distB="0" distL="114300" distR="114300" simplePos="0" relativeHeight="251658241" behindDoc="1" locked="0" layoutInCell="1" allowOverlap="1" wp14:anchorId="7E2DAAFA" wp14:editId="29E5EE7D">
          <wp:simplePos x="0" y="0"/>
          <wp:positionH relativeFrom="page">
            <wp:posOffset>19050</wp:posOffset>
          </wp:positionH>
          <wp:positionV relativeFrom="paragraph">
            <wp:posOffset>-481330</wp:posOffset>
          </wp:positionV>
          <wp:extent cx="7760869" cy="12592050"/>
          <wp:effectExtent l="0" t="0" r="0" b="0"/>
          <wp:wrapNone/>
          <wp:docPr id="1193593788" name="Imagen 1193593788" descr="Imagen que contiene Rectáng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355048" name="Imagen 1732355048" descr="Imagen que contiene Rectángul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0869" cy="125920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101"/>
    <w:multiLevelType w:val="hybridMultilevel"/>
    <w:tmpl w:val="23DAA86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175E2D1E"/>
    <w:multiLevelType w:val="hybridMultilevel"/>
    <w:tmpl w:val="FFFFFFFF"/>
    <w:lvl w:ilvl="0" w:tplc="567C6C1E">
      <w:start w:val="1"/>
      <w:numFmt w:val="lowerLetter"/>
      <w:lvlText w:val="%1."/>
      <w:lvlJc w:val="left"/>
      <w:pPr>
        <w:ind w:left="436" w:hanging="360"/>
      </w:pPr>
    </w:lvl>
    <w:lvl w:ilvl="1" w:tplc="17184E0C">
      <w:start w:val="1"/>
      <w:numFmt w:val="lowerLetter"/>
      <w:lvlText w:val="%2."/>
      <w:lvlJc w:val="left"/>
      <w:pPr>
        <w:ind w:left="1156" w:hanging="360"/>
      </w:pPr>
    </w:lvl>
    <w:lvl w:ilvl="2" w:tplc="86145814">
      <w:start w:val="1"/>
      <w:numFmt w:val="lowerRoman"/>
      <w:lvlText w:val="%3."/>
      <w:lvlJc w:val="right"/>
      <w:pPr>
        <w:ind w:left="1876" w:hanging="180"/>
      </w:pPr>
    </w:lvl>
    <w:lvl w:ilvl="3" w:tplc="4C1C2322">
      <w:start w:val="1"/>
      <w:numFmt w:val="decimal"/>
      <w:lvlText w:val="%4."/>
      <w:lvlJc w:val="left"/>
      <w:pPr>
        <w:ind w:left="2596" w:hanging="360"/>
      </w:pPr>
    </w:lvl>
    <w:lvl w:ilvl="4" w:tplc="22624BA2">
      <w:start w:val="1"/>
      <w:numFmt w:val="lowerLetter"/>
      <w:lvlText w:val="%5."/>
      <w:lvlJc w:val="left"/>
      <w:pPr>
        <w:ind w:left="3316" w:hanging="360"/>
      </w:pPr>
    </w:lvl>
    <w:lvl w:ilvl="5" w:tplc="076C38DA">
      <w:start w:val="1"/>
      <w:numFmt w:val="lowerRoman"/>
      <w:lvlText w:val="%6."/>
      <w:lvlJc w:val="right"/>
      <w:pPr>
        <w:ind w:left="4036" w:hanging="180"/>
      </w:pPr>
    </w:lvl>
    <w:lvl w:ilvl="6" w:tplc="689CBD82">
      <w:start w:val="1"/>
      <w:numFmt w:val="decimal"/>
      <w:lvlText w:val="%7."/>
      <w:lvlJc w:val="left"/>
      <w:pPr>
        <w:ind w:left="4756" w:hanging="360"/>
      </w:pPr>
    </w:lvl>
    <w:lvl w:ilvl="7" w:tplc="C234C650">
      <w:start w:val="1"/>
      <w:numFmt w:val="lowerLetter"/>
      <w:lvlText w:val="%8."/>
      <w:lvlJc w:val="left"/>
      <w:pPr>
        <w:ind w:left="5476" w:hanging="360"/>
      </w:pPr>
    </w:lvl>
    <w:lvl w:ilvl="8" w:tplc="878ECAF0">
      <w:start w:val="1"/>
      <w:numFmt w:val="lowerRoman"/>
      <w:lvlText w:val="%9."/>
      <w:lvlJc w:val="right"/>
      <w:pPr>
        <w:ind w:left="6196" w:hanging="180"/>
      </w:pPr>
    </w:lvl>
  </w:abstractNum>
  <w:abstractNum w:abstractNumId="2" w15:restartNumberingAfterBreak="0">
    <w:nsid w:val="1D06273E"/>
    <w:multiLevelType w:val="hybridMultilevel"/>
    <w:tmpl w:val="76E0DC1C"/>
    <w:lvl w:ilvl="0" w:tplc="9C109F16">
      <w:start w:val="1"/>
      <w:numFmt w:val="decimal"/>
      <w:lvlText w:val="%1."/>
      <w:lvlJc w:val="left"/>
      <w:pPr>
        <w:ind w:left="76" w:hanging="360"/>
      </w:pPr>
      <w:rPr>
        <w:rFonts w:hint="default"/>
        <w:b/>
      </w:rPr>
    </w:lvl>
    <w:lvl w:ilvl="1" w:tplc="080A0019" w:tentative="1">
      <w:start w:val="1"/>
      <w:numFmt w:val="lowerLetter"/>
      <w:lvlText w:val="%2."/>
      <w:lvlJc w:val="left"/>
      <w:pPr>
        <w:ind w:left="796" w:hanging="360"/>
      </w:pPr>
    </w:lvl>
    <w:lvl w:ilvl="2" w:tplc="080A001B" w:tentative="1">
      <w:start w:val="1"/>
      <w:numFmt w:val="lowerRoman"/>
      <w:lvlText w:val="%3."/>
      <w:lvlJc w:val="right"/>
      <w:pPr>
        <w:ind w:left="1516" w:hanging="180"/>
      </w:pPr>
    </w:lvl>
    <w:lvl w:ilvl="3" w:tplc="080A000F" w:tentative="1">
      <w:start w:val="1"/>
      <w:numFmt w:val="decimal"/>
      <w:lvlText w:val="%4."/>
      <w:lvlJc w:val="left"/>
      <w:pPr>
        <w:ind w:left="2236" w:hanging="360"/>
      </w:pPr>
    </w:lvl>
    <w:lvl w:ilvl="4" w:tplc="080A0019" w:tentative="1">
      <w:start w:val="1"/>
      <w:numFmt w:val="lowerLetter"/>
      <w:lvlText w:val="%5."/>
      <w:lvlJc w:val="left"/>
      <w:pPr>
        <w:ind w:left="2956" w:hanging="360"/>
      </w:pPr>
    </w:lvl>
    <w:lvl w:ilvl="5" w:tplc="080A001B" w:tentative="1">
      <w:start w:val="1"/>
      <w:numFmt w:val="lowerRoman"/>
      <w:lvlText w:val="%6."/>
      <w:lvlJc w:val="right"/>
      <w:pPr>
        <w:ind w:left="3676" w:hanging="180"/>
      </w:pPr>
    </w:lvl>
    <w:lvl w:ilvl="6" w:tplc="080A000F" w:tentative="1">
      <w:start w:val="1"/>
      <w:numFmt w:val="decimal"/>
      <w:lvlText w:val="%7."/>
      <w:lvlJc w:val="left"/>
      <w:pPr>
        <w:ind w:left="4396" w:hanging="360"/>
      </w:pPr>
    </w:lvl>
    <w:lvl w:ilvl="7" w:tplc="080A0019" w:tentative="1">
      <w:start w:val="1"/>
      <w:numFmt w:val="lowerLetter"/>
      <w:lvlText w:val="%8."/>
      <w:lvlJc w:val="left"/>
      <w:pPr>
        <w:ind w:left="5116" w:hanging="360"/>
      </w:pPr>
    </w:lvl>
    <w:lvl w:ilvl="8" w:tplc="080A001B" w:tentative="1">
      <w:start w:val="1"/>
      <w:numFmt w:val="lowerRoman"/>
      <w:lvlText w:val="%9."/>
      <w:lvlJc w:val="right"/>
      <w:pPr>
        <w:ind w:left="5836" w:hanging="180"/>
      </w:pPr>
    </w:lvl>
  </w:abstractNum>
  <w:abstractNum w:abstractNumId="3" w15:restartNumberingAfterBreak="0">
    <w:nsid w:val="24377B5D"/>
    <w:multiLevelType w:val="hybridMultilevel"/>
    <w:tmpl w:val="03369AF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2A9B4115"/>
    <w:multiLevelType w:val="hybridMultilevel"/>
    <w:tmpl w:val="E00E310E"/>
    <w:lvl w:ilvl="0" w:tplc="6CA67F20">
      <w:start w:val="1"/>
      <w:numFmt w:val="lowerLetter"/>
      <w:lvlText w:val="%1)"/>
      <w:lvlJc w:val="left"/>
      <w:pPr>
        <w:ind w:left="1146" w:hanging="360"/>
      </w:pPr>
      <w:rPr>
        <w:rFonts w:asciiTheme="minorHAnsi" w:hAnsiTheme="minorHAnsi" w:cs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0C07366"/>
    <w:multiLevelType w:val="hybridMultilevel"/>
    <w:tmpl w:val="DEFE6A98"/>
    <w:lvl w:ilvl="0" w:tplc="04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0">
    <w:nsid w:val="354E356E"/>
    <w:multiLevelType w:val="hybridMultilevel"/>
    <w:tmpl w:val="F3E68890"/>
    <w:lvl w:ilvl="0" w:tplc="DC70576A">
      <w:start w:val="1"/>
      <w:numFmt w:val="lowerLetter"/>
      <w:lvlText w:val="%1."/>
      <w:lvlJc w:val="left"/>
      <w:pPr>
        <w:ind w:left="436" w:hanging="360"/>
      </w:pPr>
      <w:rPr>
        <w:rFonts w:hint="default"/>
        <w:b/>
      </w:r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7" w15:restartNumberingAfterBreak="0">
    <w:nsid w:val="536461A3"/>
    <w:multiLevelType w:val="hybridMultilevel"/>
    <w:tmpl w:val="66B4873A"/>
    <w:lvl w:ilvl="0" w:tplc="6BE806E8">
      <w:start w:val="1"/>
      <w:numFmt w:val="lowerLetter"/>
      <w:lvlText w:val="%1)"/>
      <w:lvlJc w:val="left"/>
      <w:pPr>
        <w:ind w:left="720" w:hanging="360"/>
      </w:pPr>
      <w:rPr>
        <w:rFonts w:eastAsiaTheme="minorHAns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5FE63B39"/>
    <w:multiLevelType w:val="multilevel"/>
    <w:tmpl w:val="7FE87094"/>
    <w:lvl w:ilvl="0">
      <w:start w:val="1"/>
      <w:numFmt w:val="decimal"/>
      <w:lvlText w:val="%1"/>
      <w:lvlJc w:val="left"/>
      <w:pPr>
        <w:ind w:left="540" w:hanging="540"/>
      </w:pPr>
      <w:rPr>
        <w:rFonts w:hint="default"/>
      </w:rPr>
    </w:lvl>
    <w:lvl w:ilvl="1">
      <w:start w:val="840"/>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6E916DB8"/>
    <w:multiLevelType w:val="hybridMultilevel"/>
    <w:tmpl w:val="D094408A"/>
    <w:lvl w:ilvl="0" w:tplc="04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75BD25C2"/>
    <w:multiLevelType w:val="hybridMultilevel"/>
    <w:tmpl w:val="CB306706"/>
    <w:lvl w:ilvl="0" w:tplc="3B3E2834">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777E70B3"/>
    <w:multiLevelType w:val="hybridMultilevel"/>
    <w:tmpl w:val="4EAA6832"/>
    <w:lvl w:ilvl="0" w:tplc="BD40C6BC">
      <w:start w:val="1"/>
      <w:numFmt w:val="lowerLetter"/>
      <w:lvlText w:val="%1)"/>
      <w:lvlJc w:val="left"/>
      <w:pPr>
        <w:ind w:left="360" w:hanging="360"/>
      </w:pPr>
      <w:rPr>
        <w:rFonts w:ascii="Arial" w:eastAsia="MS Mincho" w:hAnsi="Arial" w:cs="Arial"/>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707417832">
    <w:abstractNumId w:val="2"/>
  </w:num>
  <w:num w:numId="2" w16cid:durableId="1320690127">
    <w:abstractNumId w:val="6"/>
  </w:num>
  <w:num w:numId="3" w16cid:durableId="580523576">
    <w:abstractNumId w:val="1"/>
  </w:num>
  <w:num w:numId="4" w16cid:durableId="586304952">
    <w:abstractNumId w:val="4"/>
  </w:num>
  <w:num w:numId="5" w16cid:durableId="491720238">
    <w:abstractNumId w:val="8"/>
  </w:num>
  <w:num w:numId="6" w16cid:durableId="1277837038">
    <w:abstractNumId w:val="11"/>
  </w:num>
  <w:num w:numId="7" w16cid:durableId="1644969777">
    <w:abstractNumId w:val="9"/>
  </w:num>
  <w:num w:numId="8" w16cid:durableId="1625503004">
    <w:abstractNumId w:val="5"/>
  </w:num>
  <w:num w:numId="9" w16cid:durableId="1577935126">
    <w:abstractNumId w:val="7"/>
  </w:num>
  <w:num w:numId="10" w16cid:durableId="1564607904">
    <w:abstractNumId w:val="10"/>
  </w:num>
  <w:num w:numId="11" w16cid:durableId="699163881">
    <w:abstractNumId w:val="3"/>
  </w:num>
  <w:num w:numId="12" w16cid:durableId="17015118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8CD"/>
    <w:rsid w:val="00005A07"/>
    <w:rsid w:val="00007375"/>
    <w:rsid w:val="000077CB"/>
    <w:rsid w:val="00007DB6"/>
    <w:rsid w:val="00012D1D"/>
    <w:rsid w:val="00013E05"/>
    <w:rsid w:val="0001533E"/>
    <w:rsid w:val="000166FB"/>
    <w:rsid w:val="00017DF9"/>
    <w:rsid w:val="00022112"/>
    <w:rsid w:val="000223EE"/>
    <w:rsid w:val="00023270"/>
    <w:rsid w:val="000413D5"/>
    <w:rsid w:val="000416CE"/>
    <w:rsid w:val="00041DE1"/>
    <w:rsid w:val="000429E6"/>
    <w:rsid w:val="00046110"/>
    <w:rsid w:val="00047CEA"/>
    <w:rsid w:val="0005082D"/>
    <w:rsid w:val="00051B9E"/>
    <w:rsid w:val="00052B4E"/>
    <w:rsid w:val="000545F5"/>
    <w:rsid w:val="00055DD4"/>
    <w:rsid w:val="00057F9E"/>
    <w:rsid w:val="000606E3"/>
    <w:rsid w:val="00062068"/>
    <w:rsid w:val="00063107"/>
    <w:rsid w:val="00064C59"/>
    <w:rsid w:val="00066E1C"/>
    <w:rsid w:val="00070DAA"/>
    <w:rsid w:val="00070F71"/>
    <w:rsid w:val="00072B4B"/>
    <w:rsid w:val="0007356C"/>
    <w:rsid w:val="000742CE"/>
    <w:rsid w:val="00075C46"/>
    <w:rsid w:val="000772BC"/>
    <w:rsid w:val="00080056"/>
    <w:rsid w:val="00081530"/>
    <w:rsid w:val="00082273"/>
    <w:rsid w:val="0008609C"/>
    <w:rsid w:val="000867EC"/>
    <w:rsid w:val="000908D4"/>
    <w:rsid w:val="00092B69"/>
    <w:rsid w:val="00093599"/>
    <w:rsid w:val="00094663"/>
    <w:rsid w:val="00095FDE"/>
    <w:rsid w:val="000968AC"/>
    <w:rsid w:val="00097496"/>
    <w:rsid w:val="0009749E"/>
    <w:rsid w:val="000975FF"/>
    <w:rsid w:val="000A11F8"/>
    <w:rsid w:val="000A1EA7"/>
    <w:rsid w:val="000A4322"/>
    <w:rsid w:val="000A5802"/>
    <w:rsid w:val="000A6D2D"/>
    <w:rsid w:val="000B100B"/>
    <w:rsid w:val="000B11BB"/>
    <w:rsid w:val="000B224D"/>
    <w:rsid w:val="000B2822"/>
    <w:rsid w:val="000B31CA"/>
    <w:rsid w:val="000B33A2"/>
    <w:rsid w:val="000B37BF"/>
    <w:rsid w:val="000B550C"/>
    <w:rsid w:val="000B75C1"/>
    <w:rsid w:val="000C0AF7"/>
    <w:rsid w:val="000C1604"/>
    <w:rsid w:val="000C2B23"/>
    <w:rsid w:val="000C32C4"/>
    <w:rsid w:val="000C6381"/>
    <w:rsid w:val="000C6482"/>
    <w:rsid w:val="000C701D"/>
    <w:rsid w:val="000C725A"/>
    <w:rsid w:val="000D000F"/>
    <w:rsid w:val="000D0503"/>
    <w:rsid w:val="000D0B78"/>
    <w:rsid w:val="000D30D9"/>
    <w:rsid w:val="000D4125"/>
    <w:rsid w:val="000E0154"/>
    <w:rsid w:val="000E0181"/>
    <w:rsid w:val="000E04F6"/>
    <w:rsid w:val="000E4CFF"/>
    <w:rsid w:val="000F055B"/>
    <w:rsid w:val="000F29E2"/>
    <w:rsid w:val="000F6109"/>
    <w:rsid w:val="00100145"/>
    <w:rsid w:val="00102749"/>
    <w:rsid w:val="00103412"/>
    <w:rsid w:val="001036D1"/>
    <w:rsid w:val="001051BD"/>
    <w:rsid w:val="001053A9"/>
    <w:rsid w:val="00105D86"/>
    <w:rsid w:val="00106979"/>
    <w:rsid w:val="001079D3"/>
    <w:rsid w:val="00110572"/>
    <w:rsid w:val="00112F29"/>
    <w:rsid w:val="00114506"/>
    <w:rsid w:val="00115D24"/>
    <w:rsid w:val="00116732"/>
    <w:rsid w:val="001170B7"/>
    <w:rsid w:val="001174C6"/>
    <w:rsid w:val="0012081E"/>
    <w:rsid w:val="00120E24"/>
    <w:rsid w:val="001223F0"/>
    <w:rsid w:val="001235A5"/>
    <w:rsid w:val="001276AC"/>
    <w:rsid w:val="0013154E"/>
    <w:rsid w:val="00131AE8"/>
    <w:rsid w:val="001324D7"/>
    <w:rsid w:val="00132AE4"/>
    <w:rsid w:val="00132BEB"/>
    <w:rsid w:val="0013414A"/>
    <w:rsid w:val="001345F0"/>
    <w:rsid w:val="00134FDD"/>
    <w:rsid w:val="00137CA0"/>
    <w:rsid w:val="00137D03"/>
    <w:rsid w:val="00140C17"/>
    <w:rsid w:val="00141D93"/>
    <w:rsid w:val="00142441"/>
    <w:rsid w:val="001448F5"/>
    <w:rsid w:val="00147F44"/>
    <w:rsid w:val="00150CF8"/>
    <w:rsid w:val="001533C8"/>
    <w:rsid w:val="00155913"/>
    <w:rsid w:val="00155EBD"/>
    <w:rsid w:val="001604E5"/>
    <w:rsid w:val="00160CAC"/>
    <w:rsid w:val="0016207A"/>
    <w:rsid w:val="00163A02"/>
    <w:rsid w:val="00164049"/>
    <w:rsid w:val="001646AD"/>
    <w:rsid w:val="00164A69"/>
    <w:rsid w:val="001675C6"/>
    <w:rsid w:val="001676FA"/>
    <w:rsid w:val="00171143"/>
    <w:rsid w:val="00171BE9"/>
    <w:rsid w:val="00172AFF"/>
    <w:rsid w:val="001835D3"/>
    <w:rsid w:val="00183EEF"/>
    <w:rsid w:val="0018408D"/>
    <w:rsid w:val="00184D98"/>
    <w:rsid w:val="00190330"/>
    <w:rsid w:val="00190972"/>
    <w:rsid w:val="00196795"/>
    <w:rsid w:val="001967BB"/>
    <w:rsid w:val="00196836"/>
    <w:rsid w:val="001A015C"/>
    <w:rsid w:val="001A2537"/>
    <w:rsid w:val="001A60B1"/>
    <w:rsid w:val="001A66F1"/>
    <w:rsid w:val="001A743A"/>
    <w:rsid w:val="001B068F"/>
    <w:rsid w:val="001B359A"/>
    <w:rsid w:val="001B3756"/>
    <w:rsid w:val="001B3B35"/>
    <w:rsid w:val="001B463B"/>
    <w:rsid w:val="001B6C59"/>
    <w:rsid w:val="001B763D"/>
    <w:rsid w:val="001B7FF2"/>
    <w:rsid w:val="001C01C5"/>
    <w:rsid w:val="001C17CF"/>
    <w:rsid w:val="001C217B"/>
    <w:rsid w:val="001C4FD8"/>
    <w:rsid w:val="001C7263"/>
    <w:rsid w:val="001C785F"/>
    <w:rsid w:val="001D0883"/>
    <w:rsid w:val="001D09D1"/>
    <w:rsid w:val="001E03A8"/>
    <w:rsid w:val="001E04D8"/>
    <w:rsid w:val="001E0E43"/>
    <w:rsid w:val="001E11D3"/>
    <w:rsid w:val="001E2B5C"/>
    <w:rsid w:val="001E3724"/>
    <w:rsid w:val="001E548F"/>
    <w:rsid w:val="001E72B9"/>
    <w:rsid w:val="001E7C35"/>
    <w:rsid w:val="001F148D"/>
    <w:rsid w:val="001F3B15"/>
    <w:rsid w:val="001F4465"/>
    <w:rsid w:val="001F5ACC"/>
    <w:rsid w:val="0020078F"/>
    <w:rsid w:val="002022A2"/>
    <w:rsid w:val="002026EB"/>
    <w:rsid w:val="0020654C"/>
    <w:rsid w:val="00213070"/>
    <w:rsid w:val="00220E68"/>
    <w:rsid w:val="002251BD"/>
    <w:rsid w:val="002261E0"/>
    <w:rsid w:val="0022728B"/>
    <w:rsid w:val="00233EE7"/>
    <w:rsid w:val="002354B7"/>
    <w:rsid w:val="00245AFD"/>
    <w:rsid w:val="0024789A"/>
    <w:rsid w:val="00252419"/>
    <w:rsid w:val="00252AE8"/>
    <w:rsid w:val="00253634"/>
    <w:rsid w:val="00253994"/>
    <w:rsid w:val="00255105"/>
    <w:rsid w:val="002568A5"/>
    <w:rsid w:val="00263585"/>
    <w:rsid w:val="00264C70"/>
    <w:rsid w:val="0027252E"/>
    <w:rsid w:val="00273C0F"/>
    <w:rsid w:val="00275873"/>
    <w:rsid w:val="00275B9A"/>
    <w:rsid w:val="0027768A"/>
    <w:rsid w:val="00281D7F"/>
    <w:rsid w:val="0028255F"/>
    <w:rsid w:val="00282E90"/>
    <w:rsid w:val="00283167"/>
    <w:rsid w:val="00287FF5"/>
    <w:rsid w:val="002920E4"/>
    <w:rsid w:val="00292EF6"/>
    <w:rsid w:val="00295416"/>
    <w:rsid w:val="00295EE7"/>
    <w:rsid w:val="002A1624"/>
    <w:rsid w:val="002A25D5"/>
    <w:rsid w:val="002A497D"/>
    <w:rsid w:val="002B01CD"/>
    <w:rsid w:val="002B1601"/>
    <w:rsid w:val="002B3A5E"/>
    <w:rsid w:val="002B5A74"/>
    <w:rsid w:val="002C1034"/>
    <w:rsid w:val="002C2482"/>
    <w:rsid w:val="002C2844"/>
    <w:rsid w:val="002C32D6"/>
    <w:rsid w:val="002C3B25"/>
    <w:rsid w:val="002C3E98"/>
    <w:rsid w:val="002D1DC9"/>
    <w:rsid w:val="002D2AD4"/>
    <w:rsid w:val="002D418B"/>
    <w:rsid w:val="002D4AF3"/>
    <w:rsid w:val="002D4C3A"/>
    <w:rsid w:val="002D5ED2"/>
    <w:rsid w:val="002E065E"/>
    <w:rsid w:val="002E11DB"/>
    <w:rsid w:val="002E69D1"/>
    <w:rsid w:val="002E6B03"/>
    <w:rsid w:val="002E7680"/>
    <w:rsid w:val="002F52E4"/>
    <w:rsid w:val="002F6EC1"/>
    <w:rsid w:val="003003E6"/>
    <w:rsid w:val="00300AED"/>
    <w:rsid w:val="00301077"/>
    <w:rsid w:val="0030117A"/>
    <w:rsid w:val="003011F4"/>
    <w:rsid w:val="00301E02"/>
    <w:rsid w:val="00306C5C"/>
    <w:rsid w:val="00307C82"/>
    <w:rsid w:val="00311305"/>
    <w:rsid w:val="00311490"/>
    <w:rsid w:val="00312F0B"/>
    <w:rsid w:val="00315207"/>
    <w:rsid w:val="003154B3"/>
    <w:rsid w:val="00315F91"/>
    <w:rsid w:val="00317E46"/>
    <w:rsid w:val="003202BF"/>
    <w:rsid w:val="00323D6C"/>
    <w:rsid w:val="003307E2"/>
    <w:rsid w:val="0033238E"/>
    <w:rsid w:val="00332A69"/>
    <w:rsid w:val="00334B13"/>
    <w:rsid w:val="00337037"/>
    <w:rsid w:val="00344F0D"/>
    <w:rsid w:val="003514A9"/>
    <w:rsid w:val="003537BC"/>
    <w:rsid w:val="00355BB9"/>
    <w:rsid w:val="00356562"/>
    <w:rsid w:val="00361BBD"/>
    <w:rsid w:val="003631D0"/>
    <w:rsid w:val="00363C08"/>
    <w:rsid w:val="003645C7"/>
    <w:rsid w:val="00367E86"/>
    <w:rsid w:val="003713A2"/>
    <w:rsid w:val="00371468"/>
    <w:rsid w:val="0037317B"/>
    <w:rsid w:val="00377D58"/>
    <w:rsid w:val="00382318"/>
    <w:rsid w:val="00385082"/>
    <w:rsid w:val="0038529D"/>
    <w:rsid w:val="00385899"/>
    <w:rsid w:val="00392019"/>
    <w:rsid w:val="00393153"/>
    <w:rsid w:val="00393DCD"/>
    <w:rsid w:val="00394481"/>
    <w:rsid w:val="00395401"/>
    <w:rsid w:val="0039570A"/>
    <w:rsid w:val="003974DE"/>
    <w:rsid w:val="003975D7"/>
    <w:rsid w:val="003A0080"/>
    <w:rsid w:val="003A1712"/>
    <w:rsid w:val="003A2549"/>
    <w:rsid w:val="003A3507"/>
    <w:rsid w:val="003A45A3"/>
    <w:rsid w:val="003A678B"/>
    <w:rsid w:val="003A70D7"/>
    <w:rsid w:val="003B0B28"/>
    <w:rsid w:val="003B380D"/>
    <w:rsid w:val="003B56EA"/>
    <w:rsid w:val="003B6FF7"/>
    <w:rsid w:val="003B7D0E"/>
    <w:rsid w:val="003C1921"/>
    <w:rsid w:val="003C3DCB"/>
    <w:rsid w:val="003C5D71"/>
    <w:rsid w:val="003C7B43"/>
    <w:rsid w:val="003C7BC0"/>
    <w:rsid w:val="003D09B6"/>
    <w:rsid w:val="003D1B43"/>
    <w:rsid w:val="003D4F75"/>
    <w:rsid w:val="003E47A2"/>
    <w:rsid w:val="003E6CB2"/>
    <w:rsid w:val="003F045D"/>
    <w:rsid w:val="003F19B6"/>
    <w:rsid w:val="003F28AA"/>
    <w:rsid w:val="003F33B7"/>
    <w:rsid w:val="003F34B3"/>
    <w:rsid w:val="003F441F"/>
    <w:rsid w:val="003F5AE9"/>
    <w:rsid w:val="003F7765"/>
    <w:rsid w:val="004042AB"/>
    <w:rsid w:val="0040477A"/>
    <w:rsid w:val="00404AC0"/>
    <w:rsid w:val="00404C6C"/>
    <w:rsid w:val="00410134"/>
    <w:rsid w:val="00413203"/>
    <w:rsid w:val="00415AE4"/>
    <w:rsid w:val="00416E52"/>
    <w:rsid w:val="00421F2D"/>
    <w:rsid w:val="00426352"/>
    <w:rsid w:val="00427531"/>
    <w:rsid w:val="00427827"/>
    <w:rsid w:val="00427B77"/>
    <w:rsid w:val="00430564"/>
    <w:rsid w:val="00430A09"/>
    <w:rsid w:val="00433EA2"/>
    <w:rsid w:val="00436978"/>
    <w:rsid w:val="0044763E"/>
    <w:rsid w:val="0044797F"/>
    <w:rsid w:val="004516CB"/>
    <w:rsid w:val="00452DEE"/>
    <w:rsid w:val="00453712"/>
    <w:rsid w:val="00453C3C"/>
    <w:rsid w:val="00455C53"/>
    <w:rsid w:val="00455F86"/>
    <w:rsid w:val="00457271"/>
    <w:rsid w:val="00457DA6"/>
    <w:rsid w:val="00457E0D"/>
    <w:rsid w:val="00460605"/>
    <w:rsid w:val="00465CEA"/>
    <w:rsid w:val="00467D64"/>
    <w:rsid w:val="00471269"/>
    <w:rsid w:val="00482839"/>
    <w:rsid w:val="00483096"/>
    <w:rsid w:val="00484679"/>
    <w:rsid w:val="00485524"/>
    <w:rsid w:val="0048567C"/>
    <w:rsid w:val="00486468"/>
    <w:rsid w:val="0048725E"/>
    <w:rsid w:val="004875A4"/>
    <w:rsid w:val="0048783C"/>
    <w:rsid w:val="00490037"/>
    <w:rsid w:val="004917AD"/>
    <w:rsid w:val="00491A23"/>
    <w:rsid w:val="00492BD8"/>
    <w:rsid w:val="00494FC2"/>
    <w:rsid w:val="00495721"/>
    <w:rsid w:val="00495776"/>
    <w:rsid w:val="00496AF5"/>
    <w:rsid w:val="004A4D5A"/>
    <w:rsid w:val="004A6B10"/>
    <w:rsid w:val="004A7EEF"/>
    <w:rsid w:val="004B0303"/>
    <w:rsid w:val="004B091D"/>
    <w:rsid w:val="004B1030"/>
    <w:rsid w:val="004C0F76"/>
    <w:rsid w:val="004C1FBE"/>
    <w:rsid w:val="004C219D"/>
    <w:rsid w:val="004C2D4C"/>
    <w:rsid w:val="004C2FDD"/>
    <w:rsid w:val="004C33A8"/>
    <w:rsid w:val="004C4AE3"/>
    <w:rsid w:val="004C5244"/>
    <w:rsid w:val="004C53A9"/>
    <w:rsid w:val="004C744E"/>
    <w:rsid w:val="004D1466"/>
    <w:rsid w:val="004D17E2"/>
    <w:rsid w:val="004D193B"/>
    <w:rsid w:val="004D3EB3"/>
    <w:rsid w:val="004D6EE4"/>
    <w:rsid w:val="004D70DE"/>
    <w:rsid w:val="004E02F8"/>
    <w:rsid w:val="004E171C"/>
    <w:rsid w:val="004E1B09"/>
    <w:rsid w:val="004E4FE8"/>
    <w:rsid w:val="004E6B42"/>
    <w:rsid w:val="004E6F83"/>
    <w:rsid w:val="004F1367"/>
    <w:rsid w:val="004F1E2E"/>
    <w:rsid w:val="004F3239"/>
    <w:rsid w:val="004F3F64"/>
    <w:rsid w:val="004F57C0"/>
    <w:rsid w:val="00500B41"/>
    <w:rsid w:val="00502767"/>
    <w:rsid w:val="00502816"/>
    <w:rsid w:val="00503289"/>
    <w:rsid w:val="00503478"/>
    <w:rsid w:val="005047B3"/>
    <w:rsid w:val="00505985"/>
    <w:rsid w:val="00506B92"/>
    <w:rsid w:val="00507C60"/>
    <w:rsid w:val="00507D70"/>
    <w:rsid w:val="00511824"/>
    <w:rsid w:val="00515090"/>
    <w:rsid w:val="0051759E"/>
    <w:rsid w:val="00517AF4"/>
    <w:rsid w:val="0052105E"/>
    <w:rsid w:val="005215A0"/>
    <w:rsid w:val="005226E7"/>
    <w:rsid w:val="00522D30"/>
    <w:rsid w:val="00523981"/>
    <w:rsid w:val="005241CC"/>
    <w:rsid w:val="00524C39"/>
    <w:rsid w:val="00525548"/>
    <w:rsid w:val="0052699A"/>
    <w:rsid w:val="00526E1D"/>
    <w:rsid w:val="00526FD1"/>
    <w:rsid w:val="00530553"/>
    <w:rsid w:val="00530A63"/>
    <w:rsid w:val="005310DC"/>
    <w:rsid w:val="00531539"/>
    <w:rsid w:val="00531BD9"/>
    <w:rsid w:val="00531D2D"/>
    <w:rsid w:val="00537DE3"/>
    <w:rsid w:val="00541BE3"/>
    <w:rsid w:val="00541D82"/>
    <w:rsid w:val="00542D1C"/>
    <w:rsid w:val="005446C0"/>
    <w:rsid w:val="00544D0B"/>
    <w:rsid w:val="00546F29"/>
    <w:rsid w:val="00550FC5"/>
    <w:rsid w:val="00551008"/>
    <w:rsid w:val="00552ED1"/>
    <w:rsid w:val="00553057"/>
    <w:rsid w:val="00553A6F"/>
    <w:rsid w:val="00553E2F"/>
    <w:rsid w:val="00554C99"/>
    <w:rsid w:val="00555C7B"/>
    <w:rsid w:val="0055645E"/>
    <w:rsid w:val="00556ECA"/>
    <w:rsid w:val="0055713A"/>
    <w:rsid w:val="0055746C"/>
    <w:rsid w:val="00560FA7"/>
    <w:rsid w:val="005625E8"/>
    <w:rsid w:val="00570DE8"/>
    <w:rsid w:val="005745E6"/>
    <w:rsid w:val="00576D22"/>
    <w:rsid w:val="0057744F"/>
    <w:rsid w:val="00582841"/>
    <w:rsid w:val="00586895"/>
    <w:rsid w:val="005868DB"/>
    <w:rsid w:val="00587608"/>
    <w:rsid w:val="0059010F"/>
    <w:rsid w:val="005910EF"/>
    <w:rsid w:val="005A095B"/>
    <w:rsid w:val="005A0CD8"/>
    <w:rsid w:val="005A11DE"/>
    <w:rsid w:val="005A147B"/>
    <w:rsid w:val="005A235C"/>
    <w:rsid w:val="005A29C1"/>
    <w:rsid w:val="005A331A"/>
    <w:rsid w:val="005A451F"/>
    <w:rsid w:val="005A4994"/>
    <w:rsid w:val="005A6B7A"/>
    <w:rsid w:val="005B15C7"/>
    <w:rsid w:val="005B4FE0"/>
    <w:rsid w:val="005B76D3"/>
    <w:rsid w:val="005C12A7"/>
    <w:rsid w:val="005C30EE"/>
    <w:rsid w:val="005C48A8"/>
    <w:rsid w:val="005C57E5"/>
    <w:rsid w:val="005C683F"/>
    <w:rsid w:val="005C786E"/>
    <w:rsid w:val="005D0FCE"/>
    <w:rsid w:val="005D1A20"/>
    <w:rsid w:val="005D6517"/>
    <w:rsid w:val="005D6CED"/>
    <w:rsid w:val="005D714C"/>
    <w:rsid w:val="005D749A"/>
    <w:rsid w:val="005E08B7"/>
    <w:rsid w:val="005E1152"/>
    <w:rsid w:val="005E38F7"/>
    <w:rsid w:val="005E50C7"/>
    <w:rsid w:val="005E616A"/>
    <w:rsid w:val="005E6203"/>
    <w:rsid w:val="005E7709"/>
    <w:rsid w:val="005F3F97"/>
    <w:rsid w:val="005F640D"/>
    <w:rsid w:val="005F67B8"/>
    <w:rsid w:val="005F6FE5"/>
    <w:rsid w:val="005F79FF"/>
    <w:rsid w:val="0060026E"/>
    <w:rsid w:val="0060068B"/>
    <w:rsid w:val="00602632"/>
    <w:rsid w:val="00602648"/>
    <w:rsid w:val="0060433B"/>
    <w:rsid w:val="006071FE"/>
    <w:rsid w:val="006102AD"/>
    <w:rsid w:val="006108DF"/>
    <w:rsid w:val="006111DF"/>
    <w:rsid w:val="006142AE"/>
    <w:rsid w:val="00614F42"/>
    <w:rsid w:val="00615FE3"/>
    <w:rsid w:val="00616569"/>
    <w:rsid w:val="006166BF"/>
    <w:rsid w:val="0062098E"/>
    <w:rsid w:val="0062212C"/>
    <w:rsid w:val="00625A29"/>
    <w:rsid w:val="00626D47"/>
    <w:rsid w:val="006301F6"/>
    <w:rsid w:val="00630AE1"/>
    <w:rsid w:val="00630C96"/>
    <w:rsid w:val="00631404"/>
    <w:rsid w:val="0063478B"/>
    <w:rsid w:val="00634D4B"/>
    <w:rsid w:val="006404EC"/>
    <w:rsid w:val="0064089C"/>
    <w:rsid w:val="006424AC"/>
    <w:rsid w:val="00642934"/>
    <w:rsid w:val="00644C03"/>
    <w:rsid w:val="00644E1A"/>
    <w:rsid w:val="00644FB1"/>
    <w:rsid w:val="00645D26"/>
    <w:rsid w:val="006479A3"/>
    <w:rsid w:val="0065000A"/>
    <w:rsid w:val="00650366"/>
    <w:rsid w:val="00652200"/>
    <w:rsid w:val="00653436"/>
    <w:rsid w:val="00656B1B"/>
    <w:rsid w:val="00662936"/>
    <w:rsid w:val="00662E46"/>
    <w:rsid w:val="006642CD"/>
    <w:rsid w:val="00666F4B"/>
    <w:rsid w:val="00667790"/>
    <w:rsid w:val="00670A2E"/>
    <w:rsid w:val="00670D31"/>
    <w:rsid w:val="00670EF1"/>
    <w:rsid w:val="00672592"/>
    <w:rsid w:val="006756AC"/>
    <w:rsid w:val="006757F1"/>
    <w:rsid w:val="0068467C"/>
    <w:rsid w:val="00685EF0"/>
    <w:rsid w:val="00685FAF"/>
    <w:rsid w:val="0069119C"/>
    <w:rsid w:val="00691AA9"/>
    <w:rsid w:val="00692AB0"/>
    <w:rsid w:val="0069417E"/>
    <w:rsid w:val="00695274"/>
    <w:rsid w:val="00696F7D"/>
    <w:rsid w:val="0069775D"/>
    <w:rsid w:val="006A093E"/>
    <w:rsid w:val="006A1D5E"/>
    <w:rsid w:val="006A5145"/>
    <w:rsid w:val="006A57C4"/>
    <w:rsid w:val="006A5D60"/>
    <w:rsid w:val="006A65E1"/>
    <w:rsid w:val="006B250E"/>
    <w:rsid w:val="006B3B7B"/>
    <w:rsid w:val="006B5B22"/>
    <w:rsid w:val="006B7EF3"/>
    <w:rsid w:val="006C00D9"/>
    <w:rsid w:val="006C1409"/>
    <w:rsid w:val="006C2094"/>
    <w:rsid w:val="006C3CF8"/>
    <w:rsid w:val="006C4A65"/>
    <w:rsid w:val="006C5B32"/>
    <w:rsid w:val="006C5E46"/>
    <w:rsid w:val="006C6DA4"/>
    <w:rsid w:val="006C7E5B"/>
    <w:rsid w:val="006D146B"/>
    <w:rsid w:val="006D1E1E"/>
    <w:rsid w:val="006D2BF4"/>
    <w:rsid w:val="006D2D0B"/>
    <w:rsid w:val="006D5C9C"/>
    <w:rsid w:val="006D7C42"/>
    <w:rsid w:val="006E0E2B"/>
    <w:rsid w:val="006E18B9"/>
    <w:rsid w:val="006E3D62"/>
    <w:rsid w:val="006E6444"/>
    <w:rsid w:val="006E64FD"/>
    <w:rsid w:val="006E6C81"/>
    <w:rsid w:val="006F3210"/>
    <w:rsid w:val="006F4094"/>
    <w:rsid w:val="006F44B2"/>
    <w:rsid w:val="006F5D0D"/>
    <w:rsid w:val="006F69D1"/>
    <w:rsid w:val="00701FBE"/>
    <w:rsid w:val="007040D4"/>
    <w:rsid w:val="007058B1"/>
    <w:rsid w:val="0071166A"/>
    <w:rsid w:val="00712647"/>
    <w:rsid w:val="00714E8D"/>
    <w:rsid w:val="007170D9"/>
    <w:rsid w:val="007230C6"/>
    <w:rsid w:val="007232F0"/>
    <w:rsid w:val="00724497"/>
    <w:rsid w:val="007248A5"/>
    <w:rsid w:val="007252FF"/>
    <w:rsid w:val="007274D7"/>
    <w:rsid w:val="007354C5"/>
    <w:rsid w:val="0073695A"/>
    <w:rsid w:val="00736D5C"/>
    <w:rsid w:val="00737EC6"/>
    <w:rsid w:val="00740437"/>
    <w:rsid w:val="007407AC"/>
    <w:rsid w:val="00741387"/>
    <w:rsid w:val="00743AE3"/>
    <w:rsid w:val="00745BC9"/>
    <w:rsid w:val="0075316E"/>
    <w:rsid w:val="0075329A"/>
    <w:rsid w:val="00753508"/>
    <w:rsid w:val="00754D1C"/>
    <w:rsid w:val="00755A62"/>
    <w:rsid w:val="007563E0"/>
    <w:rsid w:val="00756617"/>
    <w:rsid w:val="00760847"/>
    <w:rsid w:val="00761C2F"/>
    <w:rsid w:val="00762D6E"/>
    <w:rsid w:val="007642CC"/>
    <w:rsid w:val="00767059"/>
    <w:rsid w:val="00767F84"/>
    <w:rsid w:val="007739F7"/>
    <w:rsid w:val="00773B68"/>
    <w:rsid w:val="00773E58"/>
    <w:rsid w:val="00775AD0"/>
    <w:rsid w:val="0077788A"/>
    <w:rsid w:val="007829FA"/>
    <w:rsid w:val="0078352A"/>
    <w:rsid w:val="00785933"/>
    <w:rsid w:val="00786E3B"/>
    <w:rsid w:val="007960B8"/>
    <w:rsid w:val="007969CA"/>
    <w:rsid w:val="00797336"/>
    <w:rsid w:val="007A2201"/>
    <w:rsid w:val="007A3010"/>
    <w:rsid w:val="007A37E2"/>
    <w:rsid w:val="007A4C9A"/>
    <w:rsid w:val="007A6F60"/>
    <w:rsid w:val="007B26F7"/>
    <w:rsid w:val="007B3B57"/>
    <w:rsid w:val="007B77D2"/>
    <w:rsid w:val="007B78BC"/>
    <w:rsid w:val="007C0384"/>
    <w:rsid w:val="007C1AD3"/>
    <w:rsid w:val="007C1D83"/>
    <w:rsid w:val="007C2AFF"/>
    <w:rsid w:val="007C5BC7"/>
    <w:rsid w:val="007C7441"/>
    <w:rsid w:val="007D0179"/>
    <w:rsid w:val="007E0EB1"/>
    <w:rsid w:val="007E10DD"/>
    <w:rsid w:val="007E127B"/>
    <w:rsid w:val="007E4257"/>
    <w:rsid w:val="007E7BEE"/>
    <w:rsid w:val="007E7DAA"/>
    <w:rsid w:val="007F1A2D"/>
    <w:rsid w:val="007F290B"/>
    <w:rsid w:val="007F6195"/>
    <w:rsid w:val="007F6EE5"/>
    <w:rsid w:val="00801C6A"/>
    <w:rsid w:val="00801D25"/>
    <w:rsid w:val="008061EF"/>
    <w:rsid w:val="00807EF7"/>
    <w:rsid w:val="00812B03"/>
    <w:rsid w:val="008130D1"/>
    <w:rsid w:val="008136D1"/>
    <w:rsid w:val="00813FE2"/>
    <w:rsid w:val="00814A6C"/>
    <w:rsid w:val="00814B5D"/>
    <w:rsid w:val="00815886"/>
    <w:rsid w:val="00823761"/>
    <w:rsid w:val="00825534"/>
    <w:rsid w:val="00825E61"/>
    <w:rsid w:val="0083239F"/>
    <w:rsid w:val="00832EE5"/>
    <w:rsid w:val="00833596"/>
    <w:rsid w:val="00842E10"/>
    <w:rsid w:val="00844CDB"/>
    <w:rsid w:val="008467DA"/>
    <w:rsid w:val="008468FB"/>
    <w:rsid w:val="00847385"/>
    <w:rsid w:val="008548C2"/>
    <w:rsid w:val="00854D5C"/>
    <w:rsid w:val="008551FF"/>
    <w:rsid w:val="0085762A"/>
    <w:rsid w:val="008602A2"/>
    <w:rsid w:val="00862CD5"/>
    <w:rsid w:val="008645B6"/>
    <w:rsid w:val="00864A8F"/>
    <w:rsid w:val="0086561D"/>
    <w:rsid w:val="00866716"/>
    <w:rsid w:val="00867FBF"/>
    <w:rsid w:val="00871B4C"/>
    <w:rsid w:val="00874154"/>
    <w:rsid w:val="00877B3C"/>
    <w:rsid w:val="00880372"/>
    <w:rsid w:val="00880965"/>
    <w:rsid w:val="00881979"/>
    <w:rsid w:val="00882A56"/>
    <w:rsid w:val="008836ED"/>
    <w:rsid w:val="008849FA"/>
    <w:rsid w:val="00884EC2"/>
    <w:rsid w:val="008851B5"/>
    <w:rsid w:val="00891F16"/>
    <w:rsid w:val="00894353"/>
    <w:rsid w:val="00894C6E"/>
    <w:rsid w:val="008954FA"/>
    <w:rsid w:val="00897982"/>
    <w:rsid w:val="008A205C"/>
    <w:rsid w:val="008A23B8"/>
    <w:rsid w:val="008A36AE"/>
    <w:rsid w:val="008A55DE"/>
    <w:rsid w:val="008A7E83"/>
    <w:rsid w:val="008B097A"/>
    <w:rsid w:val="008B4DCD"/>
    <w:rsid w:val="008B61AC"/>
    <w:rsid w:val="008B740D"/>
    <w:rsid w:val="008C09D9"/>
    <w:rsid w:val="008C2793"/>
    <w:rsid w:val="008C2CE9"/>
    <w:rsid w:val="008C404D"/>
    <w:rsid w:val="008C4685"/>
    <w:rsid w:val="008C4A1E"/>
    <w:rsid w:val="008C53E5"/>
    <w:rsid w:val="008C5853"/>
    <w:rsid w:val="008D14A9"/>
    <w:rsid w:val="008D1986"/>
    <w:rsid w:val="008D2B98"/>
    <w:rsid w:val="008D2FD6"/>
    <w:rsid w:val="008D5E59"/>
    <w:rsid w:val="008D6CD5"/>
    <w:rsid w:val="008D735F"/>
    <w:rsid w:val="008D7E5B"/>
    <w:rsid w:val="008E16CB"/>
    <w:rsid w:val="008E44BC"/>
    <w:rsid w:val="008E4CF7"/>
    <w:rsid w:val="008E4D3C"/>
    <w:rsid w:val="008E4F16"/>
    <w:rsid w:val="008E54B8"/>
    <w:rsid w:val="008F0232"/>
    <w:rsid w:val="008F0E3C"/>
    <w:rsid w:val="008F17AB"/>
    <w:rsid w:val="008F2CB1"/>
    <w:rsid w:val="008F4281"/>
    <w:rsid w:val="008F49FB"/>
    <w:rsid w:val="008F5457"/>
    <w:rsid w:val="008F7B1B"/>
    <w:rsid w:val="009011A8"/>
    <w:rsid w:val="00902C8F"/>
    <w:rsid w:val="00903D74"/>
    <w:rsid w:val="009041AE"/>
    <w:rsid w:val="0090563E"/>
    <w:rsid w:val="00905A87"/>
    <w:rsid w:val="00905AAF"/>
    <w:rsid w:val="00905BBB"/>
    <w:rsid w:val="009068CD"/>
    <w:rsid w:val="009121CC"/>
    <w:rsid w:val="009144A5"/>
    <w:rsid w:val="00914C25"/>
    <w:rsid w:val="00914E60"/>
    <w:rsid w:val="00915706"/>
    <w:rsid w:val="00915732"/>
    <w:rsid w:val="009167C9"/>
    <w:rsid w:val="0091736B"/>
    <w:rsid w:val="00920E2D"/>
    <w:rsid w:val="0092427B"/>
    <w:rsid w:val="00925E94"/>
    <w:rsid w:val="0092709A"/>
    <w:rsid w:val="00927FF9"/>
    <w:rsid w:val="00930445"/>
    <w:rsid w:val="00932B80"/>
    <w:rsid w:val="00936C7B"/>
    <w:rsid w:val="00940D1A"/>
    <w:rsid w:val="00942366"/>
    <w:rsid w:val="00942B93"/>
    <w:rsid w:val="00943671"/>
    <w:rsid w:val="009445C3"/>
    <w:rsid w:val="0094460B"/>
    <w:rsid w:val="00944960"/>
    <w:rsid w:val="00946A53"/>
    <w:rsid w:val="00955D09"/>
    <w:rsid w:val="009571E9"/>
    <w:rsid w:val="00960045"/>
    <w:rsid w:val="009611B3"/>
    <w:rsid w:val="00964730"/>
    <w:rsid w:val="009652BF"/>
    <w:rsid w:val="009743A8"/>
    <w:rsid w:val="009764A2"/>
    <w:rsid w:val="00977173"/>
    <w:rsid w:val="00977CF6"/>
    <w:rsid w:val="009800C4"/>
    <w:rsid w:val="009808DC"/>
    <w:rsid w:val="009821AD"/>
    <w:rsid w:val="0098437C"/>
    <w:rsid w:val="0098774A"/>
    <w:rsid w:val="009927DD"/>
    <w:rsid w:val="00997EF5"/>
    <w:rsid w:val="009A080E"/>
    <w:rsid w:val="009A152E"/>
    <w:rsid w:val="009A2812"/>
    <w:rsid w:val="009A2ADE"/>
    <w:rsid w:val="009A2E1C"/>
    <w:rsid w:val="009A610F"/>
    <w:rsid w:val="009B2DB3"/>
    <w:rsid w:val="009B45C0"/>
    <w:rsid w:val="009B4767"/>
    <w:rsid w:val="009B484C"/>
    <w:rsid w:val="009B5181"/>
    <w:rsid w:val="009B7FE5"/>
    <w:rsid w:val="009C1CB1"/>
    <w:rsid w:val="009C2B26"/>
    <w:rsid w:val="009C4F17"/>
    <w:rsid w:val="009C6964"/>
    <w:rsid w:val="009C7144"/>
    <w:rsid w:val="009C7BB9"/>
    <w:rsid w:val="009C7C03"/>
    <w:rsid w:val="009D0F0C"/>
    <w:rsid w:val="009D13E8"/>
    <w:rsid w:val="009D3332"/>
    <w:rsid w:val="009D45CF"/>
    <w:rsid w:val="009D5A78"/>
    <w:rsid w:val="009D7981"/>
    <w:rsid w:val="009E003D"/>
    <w:rsid w:val="009E0091"/>
    <w:rsid w:val="009E1757"/>
    <w:rsid w:val="009E2D43"/>
    <w:rsid w:val="009E3AFD"/>
    <w:rsid w:val="009E3E0B"/>
    <w:rsid w:val="009E52E1"/>
    <w:rsid w:val="009E6098"/>
    <w:rsid w:val="009E62A4"/>
    <w:rsid w:val="009F0650"/>
    <w:rsid w:val="009F0DD0"/>
    <w:rsid w:val="009F1B9F"/>
    <w:rsid w:val="009F3217"/>
    <w:rsid w:val="009F70A8"/>
    <w:rsid w:val="00A03540"/>
    <w:rsid w:val="00A06D16"/>
    <w:rsid w:val="00A06FB7"/>
    <w:rsid w:val="00A1039C"/>
    <w:rsid w:val="00A1568C"/>
    <w:rsid w:val="00A2480C"/>
    <w:rsid w:val="00A273C1"/>
    <w:rsid w:val="00A3118F"/>
    <w:rsid w:val="00A35463"/>
    <w:rsid w:val="00A4020C"/>
    <w:rsid w:val="00A40428"/>
    <w:rsid w:val="00A41E02"/>
    <w:rsid w:val="00A432B6"/>
    <w:rsid w:val="00A43799"/>
    <w:rsid w:val="00A44A3E"/>
    <w:rsid w:val="00A46E20"/>
    <w:rsid w:val="00A47113"/>
    <w:rsid w:val="00A50731"/>
    <w:rsid w:val="00A51A05"/>
    <w:rsid w:val="00A51A3E"/>
    <w:rsid w:val="00A52096"/>
    <w:rsid w:val="00A52175"/>
    <w:rsid w:val="00A52CC6"/>
    <w:rsid w:val="00A5344E"/>
    <w:rsid w:val="00A5358E"/>
    <w:rsid w:val="00A5364F"/>
    <w:rsid w:val="00A546A2"/>
    <w:rsid w:val="00A6237D"/>
    <w:rsid w:val="00A62A5C"/>
    <w:rsid w:val="00A651F3"/>
    <w:rsid w:val="00A65CB2"/>
    <w:rsid w:val="00A669FE"/>
    <w:rsid w:val="00A67AD8"/>
    <w:rsid w:val="00A712FE"/>
    <w:rsid w:val="00A71DDC"/>
    <w:rsid w:val="00A80684"/>
    <w:rsid w:val="00A80B98"/>
    <w:rsid w:val="00A80EA8"/>
    <w:rsid w:val="00A84B99"/>
    <w:rsid w:val="00A84DAC"/>
    <w:rsid w:val="00A92A51"/>
    <w:rsid w:val="00A93DCD"/>
    <w:rsid w:val="00A96FD8"/>
    <w:rsid w:val="00A97A29"/>
    <w:rsid w:val="00AA03EE"/>
    <w:rsid w:val="00AA04FE"/>
    <w:rsid w:val="00AA4879"/>
    <w:rsid w:val="00AB0466"/>
    <w:rsid w:val="00AB0A15"/>
    <w:rsid w:val="00AB1F09"/>
    <w:rsid w:val="00AB4FA6"/>
    <w:rsid w:val="00AB58D9"/>
    <w:rsid w:val="00AB5B5F"/>
    <w:rsid w:val="00AC0FA6"/>
    <w:rsid w:val="00AC3864"/>
    <w:rsid w:val="00AC3893"/>
    <w:rsid w:val="00AC52A6"/>
    <w:rsid w:val="00AC5C38"/>
    <w:rsid w:val="00AC6030"/>
    <w:rsid w:val="00AD4BA6"/>
    <w:rsid w:val="00AD7C08"/>
    <w:rsid w:val="00AE0028"/>
    <w:rsid w:val="00AE1E81"/>
    <w:rsid w:val="00AE5462"/>
    <w:rsid w:val="00AE6908"/>
    <w:rsid w:val="00AEACA4"/>
    <w:rsid w:val="00AF0A63"/>
    <w:rsid w:val="00AF2A6B"/>
    <w:rsid w:val="00AF4AAB"/>
    <w:rsid w:val="00AF4CD7"/>
    <w:rsid w:val="00AF7538"/>
    <w:rsid w:val="00AF7926"/>
    <w:rsid w:val="00B06527"/>
    <w:rsid w:val="00B06B5C"/>
    <w:rsid w:val="00B06B6F"/>
    <w:rsid w:val="00B07995"/>
    <w:rsid w:val="00B07C8E"/>
    <w:rsid w:val="00B138FC"/>
    <w:rsid w:val="00B16664"/>
    <w:rsid w:val="00B166E7"/>
    <w:rsid w:val="00B16A37"/>
    <w:rsid w:val="00B16A64"/>
    <w:rsid w:val="00B16A65"/>
    <w:rsid w:val="00B16C24"/>
    <w:rsid w:val="00B20A22"/>
    <w:rsid w:val="00B2474E"/>
    <w:rsid w:val="00B25DD7"/>
    <w:rsid w:val="00B27290"/>
    <w:rsid w:val="00B31B61"/>
    <w:rsid w:val="00B31F7E"/>
    <w:rsid w:val="00B3291F"/>
    <w:rsid w:val="00B36EEC"/>
    <w:rsid w:val="00B41BAB"/>
    <w:rsid w:val="00B42F9B"/>
    <w:rsid w:val="00B445C1"/>
    <w:rsid w:val="00B4648F"/>
    <w:rsid w:val="00B5080E"/>
    <w:rsid w:val="00B55081"/>
    <w:rsid w:val="00B60AF7"/>
    <w:rsid w:val="00B62874"/>
    <w:rsid w:val="00B62C94"/>
    <w:rsid w:val="00B64F98"/>
    <w:rsid w:val="00B671F0"/>
    <w:rsid w:val="00B7099E"/>
    <w:rsid w:val="00B70DFF"/>
    <w:rsid w:val="00B7249F"/>
    <w:rsid w:val="00B7649F"/>
    <w:rsid w:val="00B80F81"/>
    <w:rsid w:val="00B81181"/>
    <w:rsid w:val="00B83244"/>
    <w:rsid w:val="00B8341E"/>
    <w:rsid w:val="00B853A4"/>
    <w:rsid w:val="00B85411"/>
    <w:rsid w:val="00B86189"/>
    <w:rsid w:val="00B90D30"/>
    <w:rsid w:val="00B94A5C"/>
    <w:rsid w:val="00B9526A"/>
    <w:rsid w:val="00B95DEE"/>
    <w:rsid w:val="00B97361"/>
    <w:rsid w:val="00B9781D"/>
    <w:rsid w:val="00B97FA9"/>
    <w:rsid w:val="00BA34CB"/>
    <w:rsid w:val="00BB1D6C"/>
    <w:rsid w:val="00BB30E4"/>
    <w:rsid w:val="00BB3F1A"/>
    <w:rsid w:val="00BC0881"/>
    <w:rsid w:val="00BC4801"/>
    <w:rsid w:val="00BC4E37"/>
    <w:rsid w:val="00BC5671"/>
    <w:rsid w:val="00BC6307"/>
    <w:rsid w:val="00BC63AC"/>
    <w:rsid w:val="00BC6BB6"/>
    <w:rsid w:val="00BC6F67"/>
    <w:rsid w:val="00BC73F7"/>
    <w:rsid w:val="00BD31A7"/>
    <w:rsid w:val="00BD4898"/>
    <w:rsid w:val="00BD59F8"/>
    <w:rsid w:val="00BE016A"/>
    <w:rsid w:val="00BE13D9"/>
    <w:rsid w:val="00BE1695"/>
    <w:rsid w:val="00BE16BA"/>
    <w:rsid w:val="00BE33A0"/>
    <w:rsid w:val="00BE3CA2"/>
    <w:rsid w:val="00BE4BEB"/>
    <w:rsid w:val="00BE4C1F"/>
    <w:rsid w:val="00BE6D18"/>
    <w:rsid w:val="00BE70FA"/>
    <w:rsid w:val="00BF5BB5"/>
    <w:rsid w:val="00BF6729"/>
    <w:rsid w:val="00BF7E87"/>
    <w:rsid w:val="00C01356"/>
    <w:rsid w:val="00C01EC5"/>
    <w:rsid w:val="00C02488"/>
    <w:rsid w:val="00C03B63"/>
    <w:rsid w:val="00C0580E"/>
    <w:rsid w:val="00C0726B"/>
    <w:rsid w:val="00C07667"/>
    <w:rsid w:val="00C10490"/>
    <w:rsid w:val="00C14585"/>
    <w:rsid w:val="00C14657"/>
    <w:rsid w:val="00C14C47"/>
    <w:rsid w:val="00C170DD"/>
    <w:rsid w:val="00C17BE0"/>
    <w:rsid w:val="00C216AA"/>
    <w:rsid w:val="00C21D24"/>
    <w:rsid w:val="00C222D1"/>
    <w:rsid w:val="00C251FB"/>
    <w:rsid w:val="00C25676"/>
    <w:rsid w:val="00C261A1"/>
    <w:rsid w:val="00C327E9"/>
    <w:rsid w:val="00C363F2"/>
    <w:rsid w:val="00C43687"/>
    <w:rsid w:val="00C468DB"/>
    <w:rsid w:val="00C47082"/>
    <w:rsid w:val="00C51628"/>
    <w:rsid w:val="00C5361E"/>
    <w:rsid w:val="00C54D43"/>
    <w:rsid w:val="00C56F8F"/>
    <w:rsid w:val="00C571DE"/>
    <w:rsid w:val="00C57BF6"/>
    <w:rsid w:val="00C633C4"/>
    <w:rsid w:val="00C64481"/>
    <w:rsid w:val="00C6489A"/>
    <w:rsid w:val="00C6564B"/>
    <w:rsid w:val="00C65C1D"/>
    <w:rsid w:val="00C70A0E"/>
    <w:rsid w:val="00C72486"/>
    <w:rsid w:val="00C775FE"/>
    <w:rsid w:val="00C81504"/>
    <w:rsid w:val="00C84B0D"/>
    <w:rsid w:val="00C87C14"/>
    <w:rsid w:val="00CA0E31"/>
    <w:rsid w:val="00CA128A"/>
    <w:rsid w:val="00CA1990"/>
    <w:rsid w:val="00CA2C1C"/>
    <w:rsid w:val="00CA366B"/>
    <w:rsid w:val="00CA5196"/>
    <w:rsid w:val="00CA6F24"/>
    <w:rsid w:val="00CB3C60"/>
    <w:rsid w:val="00CB76CB"/>
    <w:rsid w:val="00CB78DD"/>
    <w:rsid w:val="00CB79AF"/>
    <w:rsid w:val="00CB7A45"/>
    <w:rsid w:val="00CC2712"/>
    <w:rsid w:val="00CC5820"/>
    <w:rsid w:val="00CC5A90"/>
    <w:rsid w:val="00CC602F"/>
    <w:rsid w:val="00CC70C7"/>
    <w:rsid w:val="00CD2C03"/>
    <w:rsid w:val="00CD31AD"/>
    <w:rsid w:val="00CD3758"/>
    <w:rsid w:val="00CD7C9B"/>
    <w:rsid w:val="00CE06E8"/>
    <w:rsid w:val="00CE0822"/>
    <w:rsid w:val="00CE3D2D"/>
    <w:rsid w:val="00CE53D3"/>
    <w:rsid w:val="00CE5533"/>
    <w:rsid w:val="00CE7D17"/>
    <w:rsid w:val="00CF5781"/>
    <w:rsid w:val="00CF5805"/>
    <w:rsid w:val="00CF76F9"/>
    <w:rsid w:val="00D0131C"/>
    <w:rsid w:val="00D01D39"/>
    <w:rsid w:val="00D0601D"/>
    <w:rsid w:val="00D07848"/>
    <w:rsid w:val="00D10962"/>
    <w:rsid w:val="00D148D2"/>
    <w:rsid w:val="00D14DE9"/>
    <w:rsid w:val="00D17E96"/>
    <w:rsid w:val="00D220F4"/>
    <w:rsid w:val="00D26FF6"/>
    <w:rsid w:val="00D30F08"/>
    <w:rsid w:val="00D32B43"/>
    <w:rsid w:val="00D34982"/>
    <w:rsid w:val="00D37B6E"/>
    <w:rsid w:val="00D40D10"/>
    <w:rsid w:val="00D45479"/>
    <w:rsid w:val="00D45CA8"/>
    <w:rsid w:val="00D47885"/>
    <w:rsid w:val="00D5035A"/>
    <w:rsid w:val="00D5443F"/>
    <w:rsid w:val="00D5569F"/>
    <w:rsid w:val="00D61E6E"/>
    <w:rsid w:val="00D61ED8"/>
    <w:rsid w:val="00D62645"/>
    <w:rsid w:val="00D63B98"/>
    <w:rsid w:val="00D65523"/>
    <w:rsid w:val="00D660F7"/>
    <w:rsid w:val="00D66329"/>
    <w:rsid w:val="00D71871"/>
    <w:rsid w:val="00D7190E"/>
    <w:rsid w:val="00D71FBC"/>
    <w:rsid w:val="00D72910"/>
    <w:rsid w:val="00D77A5F"/>
    <w:rsid w:val="00D82159"/>
    <w:rsid w:val="00D834FC"/>
    <w:rsid w:val="00D857AC"/>
    <w:rsid w:val="00D8583E"/>
    <w:rsid w:val="00D87544"/>
    <w:rsid w:val="00D91E1D"/>
    <w:rsid w:val="00D92790"/>
    <w:rsid w:val="00D94B27"/>
    <w:rsid w:val="00D9518F"/>
    <w:rsid w:val="00D9698F"/>
    <w:rsid w:val="00D97F17"/>
    <w:rsid w:val="00DA010A"/>
    <w:rsid w:val="00DA2072"/>
    <w:rsid w:val="00DA6B2E"/>
    <w:rsid w:val="00DA79A4"/>
    <w:rsid w:val="00DB1E9C"/>
    <w:rsid w:val="00DB3C83"/>
    <w:rsid w:val="00DB45F9"/>
    <w:rsid w:val="00DC2984"/>
    <w:rsid w:val="00DC4618"/>
    <w:rsid w:val="00DC5102"/>
    <w:rsid w:val="00DC6F79"/>
    <w:rsid w:val="00DD0406"/>
    <w:rsid w:val="00DD19F4"/>
    <w:rsid w:val="00DD1D77"/>
    <w:rsid w:val="00DD368D"/>
    <w:rsid w:val="00DD3C5F"/>
    <w:rsid w:val="00DD3E84"/>
    <w:rsid w:val="00DD7EEC"/>
    <w:rsid w:val="00DE1E25"/>
    <w:rsid w:val="00DE423C"/>
    <w:rsid w:val="00DE4246"/>
    <w:rsid w:val="00DE444C"/>
    <w:rsid w:val="00DE4641"/>
    <w:rsid w:val="00DE4C9B"/>
    <w:rsid w:val="00DE61DE"/>
    <w:rsid w:val="00DE7829"/>
    <w:rsid w:val="00DF0CB7"/>
    <w:rsid w:val="00DF10D3"/>
    <w:rsid w:val="00DF2DF9"/>
    <w:rsid w:val="00DF526A"/>
    <w:rsid w:val="00DF583C"/>
    <w:rsid w:val="00E00BFB"/>
    <w:rsid w:val="00E01BFE"/>
    <w:rsid w:val="00E02214"/>
    <w:rsid w:val="00E04646"/>
    <w:rsid w:val="00E06ABC"/>
    <w:rsid w:val="00E10013"/>
    <w:rsid w:val="00E115A2"/>
    <w:rsid w:val="00E11614"/>
    <w:rsid w:val="00E11802"/>
    <w:rsid w:val="00E11EF8"/>
    <w:rsid w:val="00E136B3"/>
    <w:rsid w:val="00E143B9"/>
    <w:rsid w:val="00E14941"/>
    <w:rsid w:val="00E14DE7"/>
    <w:rsid w:val="00E172B7"/>
    <w:rsid w:val="00E17B57"/>
    <w:rsid w:val="00E20661"/>
    <w:rsid w:val="00E20C3C"/>
    <w:rsid w:val="00E213F4"/>
    <w:rsid w:val="00E21CBA"/>
    <w:rsid w:val="00E2245E"/>
    <w:rsid w:val="00E22A33"/>
    <w:rsid w:val="00E3065D"/>
    <w:rsid w:val="00E31793"/>
    <w:rsid w:val="00E32B03"/>
    <w:rsid w:val="00E3326D"/>
    <w:rsid w:val="00E35786"/>
    <w:rsid w:val="00E358EA"/>
    <w:rsid w:val="00E40469"/>
    <w:rsid w:val="00E4305A"/>
    <w:rsid w:val="00E43092"/>
    <w:rsid w:val="00E43EB2"/>
    <w:rsid w:val="00E44699"/>
    <w:rsid w:val="00E45DC8"/>
    <w:rsid w:val="00E4647F"/>
    <w:rsid w:val="00E468DC"/>
    <w:rsid w:val="00E52113"/>
    <w:rsid w:val="00E559B5"/>
    <w:rsid w:val="00E566C1"/>
    <w:rsid w:val="00E57B7A"/>
    <w:rsid w:val="00E61DD0"/>
    <w:rsid w:val="00E63E76"/>
    <w:rsid w:val="00E6446E"/>
    <w:rsid w:val="00E64B61"/>
    <w:rsid w:val="00E66A27"/>
    <w:rsid w:val="00E713BA"/>
    <w:rsid w:val="00E72E3F"/>
    <w:rsid w:val="00E7317C"/>
    <w:rsid w:val="00E7324A"/>
    <w:rsid w:val="00E74173"/>
    <w:rsid w:val="00E74408"/>
    <w:rsid w:val="00E75837"/>
    <w:rsid w:val="00E80615"/>
    <w:rsid w:val="00E86634"/>
    <w:rsid w:val="00E8736D"/>
    <w:rsid w:val="00E8740E"/>
    <w:rsid w:val="00E87BA3"/>
    <w:rsid w:val="00E911AD"/>
    <w:rsid w:val="00E91EEC"/>
    <w:rsid w:val="00E928B3"/>
    <w:rsid w:val="00E92A2D"/>
    <w:rsid w:val="00E9579A"/>
    <w:rsid w:val="00EA1F03"/>
    <w:rsid w:val="00EA3E72"/>
    <w:rsid w:val="00EA4B3E"/>
    <w:rsid w:val="00EA4C3C"/>
    <w:rsid w:val="00EA5333"/>
    <w:rsid w:val="00EB00B6"/>
    <w:rsid w:val="00EB02C6"/>
    <w:rsid w:val="00EB0381"/>
    <w:rsid w:val="00EB079E"/>
    <w:rsid w:val="00EB25E8"/>
    <w:rsid w:val="00EB3EBE"/>
    <w:rsid w:val="00EB6244"/>
    <w:rsid w:val="00EC09F4"/>
    <w:rsid w:val="00EC0F83"/>
    <w:rsid w:val="00EC4F83"/>
    <w:rsid w:val="00EC54BD"/>
    <w:rsid w:val="00EC7849"/>
    <w:rsid w:val="00ED00AA"/>
    <w:rsid w:val="00ED04E5"/>
    <w:rsid w:val="00ED13C3"/>
    <w:rsid w:val="00ED6EA9"/>
    <w:rsid w:val="00EE1361"/>
    <w:rsid w:val="00EE2336"/>
    <w:rsid w:val="00EE2654"/>
    <w:rsid w:val="00EE2739"/>
    <w:rsid w:val="00EE4098"/>
    <w:rsid w:val="00EE4242"/>
    <w:rsid w:val="00EE5080"/>
    <w:rsid w:val="00EE5E0A"/>
    <w:rsid w:val="00EE8F16"/>
    <w:rsid w:val="00EF06F0"/>
    <w:rsid w:val="00EF13B6"/>
    <w:rsid w:val="00EF31BA"/>
    <w:rsid w:val="00EF44E3"/>
    <w:rsid w:val="00EF48C3"/>
    <w:rsid w:val="00EF7818"/>
    <w:rsid w:val="00F03D80"/>
    <w:rsid w:val="00F04EC3"/>
    <w:rsid w:val="00F054A1"/>
    <w:rsid w:val="00F05AE9"/>
    <w:rsid w:val="00F074D8"/>
    <w:rsid w:val="00F12FD5"/>
    <w:rsid w:val="00F16F6E"/>
    <w:rsid w:val="00F17EB1"/>
    <w:rsid w:val="00F21F11"/>
    <w:rsid w:val="00F220FF"/>
    <w:rsid w:val="00F22B0A"/>
    <w:rsid w:val="00F26E19"/>
    <w:rsid w:val="00F273E3"/>
    <w:rsid w:val="00F27C30"/>
    <w:rsid w:val="00F310C4"/>
    <w:rsid w:val="00F31537"/>
    <w:rsid w:val="00F3163C"/>
    <w:rsid w:val="00F318B1"/>
    <w:rsid w:val="00F31F15"/>
    <w:rsid w:val="00F32C2D"/>
    <w:rsid w:val="00F410B8"/>
    <w:rsid w:val="00F45014"/>
    <w:rsid w:val="00F462B8"/>
    <w:rsid w:val="00F46F7F"/>
    <w:rsid w:val="00F518AF"/>
    <w:rsid w:val="00F51D84"/>
    <w:rsid w:val="00F52C7A"/>
    <w:rsid w:val="00F574CB"/>
    <w:rsid w:val="00F60020"/>
    <w:rsid w:val="00F6158D"/>
    <w:rsid w:val="00F61B9A"/>
    <w:rsid w:val="00F61C21"/>
    <w:rsid w:val="00F6382F"/>
    <w:rsid w:val="00F712D4"/>
    <w:rsid w:val="00F71737"/>
    <w:rsid w:val="00F71FD1"/>
    <w:rsid w:val="00F72867"/>
    <w:rsid w:val="00F72F6F"/>
    <w:rsid w:val="00F7307B"/>
    <w:rsid w:val="00F75202"/>
    <w:rsid w:val="00F75D20"/>
    <w:rsid w:val="00F80A13"/>
    <w:rsid w:val="00F8162B"/>
    <w:rsid w:val="00F82E6F"/>
    <w:rsid w:val="00F83ED8"/>
    <w:rsid w:val="00F87BB2"/>
    <w:rsid w:val="00F90DE3"/>
    <w:rsid w:val="00F91963"/>
    <w:rsid w:val="00F93940"/>
    <w:rsid w:val="00F93D06"/>
    <w:rsid w:val="00F973E8"/>
    <w:rsid w:val="00FA1A9A"/>
    <w:rsid w:val="00FA2761"/>
    <w:rsid w:val="00FA6EAF"/>
    <w:rsid w:val="00FA6F23"/>
    <w:rsid w:val="00FB189B"/>
    <w:rsid w:val="00FB18A9"/>
    <w:rsid w:val="00FB75D0"/>
    <w:rsid w:val="00FC11C4"/>
    <w:rsid w:val="00FC26F3"/>
    <w:rsid w:val="00FC46DA"/>
    <w:rsid w:val="00FC522E"/>
    <w:rsid w:val="00FC5A1D"/>
    <w:rsid w:val="00FC6C61"/>
    <w:rsid w:val="00FC77CE"/>
    <w:rsid w:val="00FD22B2"/>
    <w:rsid w:val="00FD25F9"/>
    <w:rsid w:val="00FD4907"/>
    <w:rsid w:val="00FD5446"/>
    <w:rsid w:val="00FD55C2"/>
    <w:rsid w:val="00FE4B4C"/>
    <w:rsid w:val="00FE63C0"/>
    <w:rsid w:val="00FF15EC"/>
    <w:rsid w:val="00FF1980"/>
    <w:rsid w:val="00FF2B70"/>
    <w:rsid w:val="00FF2DEB"/>
    <w:rsid w:val="00FF3D5B"/>
    <w:rsid w:val="00FF4996"/>
    <w:rsid w:val="00FF530B"/>
    <w:rsid w:val="00FF6A03"/>
    <w:rsid w:val="00FF7209"/>
    <w:rsid w:val="013F4827"/>
    <w:rsid w:val="014D476E"/>
    <w:rsid w:val="01570ED7"/>
    <w:rsid w:val="016FBB82"/>
    <w:rsid w:val="017F56C0"/>
    <w:rsid w:val="018F7E97"/>
    <w:rsid w:val="01978013"/>
    <w:rsid w:val="01BA578D"/>
    <w:rsid w:val="01E3C2FA"/>
    <w:rsid w:val="021E7416"/>
    <w:rsid w:val="023BD1FB"/>
    <w:rsid w:val="024264EE"/>
    <w:rsid w:val="0285ED82"/>
    <w:rsid w:val="02C09918"/>
    <w:rsid w:val="02E6EB3F"/>
    <w:rsid w:val="035AD105"/>
    <w:rsid w:val="038A7269"/>
    <w:rsid w:val="03DE9F96"/>
    <w:rsid w:val="03F6B0E9"/>
    <w:rsid w:val="042668F3"/>
    <w:rsid w:val="043C575B"/>
    <w:rsid w:val="043E19EA"/>
    <w:rsid w:val="04E5A745"/>
    <w:rsid w:val="04EFE504"/>
    <w:rsid w:val="052703AA"/>
    <w:rsid w:val="054BF707"/>
    <w:rsid w:val="05FCA523"/>
    <w:rsid w:val="06009A5B"/>
    <w:rsid w:val="06186C54"/>
    <w:rsid w:val="062D1DFE"/>
    <w:rsid w:val="0648C9F4"/>
    <w:rsid w:val="06CF08BF"/>
    <w:rsid w:val="074CDA95"/>
    <w:rsid w:val="07515A61"/>
    <w:rsid w:val="0754C011"/>
    <w:rsid w:val="07667AED"/>
    <w:rsid w:val="077A695E"/>
    <w:rsid w:val="07C2AC77"/>
    <w:rsid w:val="083AF657"/>
    <w:rsid w:val="084A85C9"/>
    <w:rsid w:val="08A8B111"/>
    <w:rsid w:val="08B3D783"/>
    <w:rsid w:val="08D56B4B"/>
    <w:rsid w:val="090EB373"/>
    <w:rsid w:val="093AD1EC"/>
    <w:rsid w:val="09B79246"/>
    <w:rsid w:val="09C23A7C"/>
    <w:rsid w:val="09D3CC28"/>
    <w:rsid w:val="0A661460"/>
    <w:rsid w:val="0AAA0F6D"/>
    <w:rsid w:val="0AAE5526"/>
    <w:rsid w:val="0B151543"/>
    <w:rsid w:val="0B9839E8"/>
    <w:rsid w:val="0BBDC825"/>
    <w:rsid w:val="0CF75BC0"/>
    <w:rsid w:val="0D325751"/>
    <w:rsid w:val="0D3F0796"/>
    <w:rsid w:val="0DAF3B81"/>
    <w:rsid w:val="0E808EA9"/>
    <w:rsid w:val="0EF647BD"/>
    <w:rsid w:val="0F1004DE"/>
    <w:rsid w:val="0F2C41A6"/>
    <w:rsid w:val="0F92123B"/>
    <w:rsid w:val="0FA0865A"/>
    <w:rsid w:val="105B9C8E"/>
    <w:rsid w:val="10CDB9FF"/>
    <w:rsid w:val="1128B213"/>
    <w:rsid w:val="11516FFC"/>
    <w:rsid w:val="11879E04"/>
    <w:rsid w:val="118A4779"/>
    <w:rsid w:val="11A1A815"/>
    <w:rsid w:val="11AA786C"/>
    <w:rsid w:val="11FCF15D"/>
    <w:rsid w:val="120BE291"/>
    <w:rsid w:val="1245F9F9"/>
    <w:rsid w:val="12A6C4E5"/>
    <w:rsid w:val="1308AD13"/>
    <w:rsid w:val="13293C7D"/>
    <w:rsid w:val="134D2C59"/>
    <w:rsid w:val="134EDBE5"/>
    <w:rsid w:val="136AA420"/>
    <w:rsid w:val="13916D79"/>
    <w:rsid w:val="13C9CFF4"/>
    <w:rsid w:val="146A63B2"/>
    <w:rsid w:val="147EC800"/>
    <w:rsid w:val="14DB213D"/>
    <w:rsid w:val="14FE1848"/>
    <w:rsid w:val="15010673"/>
    <w:rsid w:val="152F92E5"/>
    <w:rsid w:val="15B2792B"/>
    <w:rsid w:val="15D84D43"/>
    <w:rsid w:val="161430B7"/>
    <w:rsid w:val="162C00A1"/>
    <w:rsid w:val="168D37BA"/>
    <w:rsid w:val="16EC8C5B"/>
    <w:rsid w:val="171D3E1F"/>
    <w:rsid w:val="1730B10D"/>
    <w:rsid w:val="173E862C"/>
    <w:rsid w:val="179376CD"/>
    <w:rsid w:val="17CDF7BB"/>
    <w:rsid w:val="17E641D9"/>
    <w:rsid w:val="17E77D30"/>
    <w:rsid w:val="1880A6D8"/>
    <w:rsid w:val="18E66CA6"/>
    <w:rsid w:val="1936148C"/>
    <w:rsid w:val="19476E24"/>
    <w:rsid w:val="19618FF3"/>
    <w:rsid w:val="1975B305"/>
    <w:rsid w:val="1A184F5F"/>
    <w:rsid w:val="1A37D82E"/>
    <w:rsid w:val="1AD5EA32"/>
    <w:rsid w:val="1AD9FEA3"/>
    <w:rsid w:val="1AF0738B"/>
    <w:rsid w:val="1B2A05E4"/>
    <w:rsid w:val="1B311348"/>
    <w:rsid w:val="1B4AB850"/>
    <w:rsid w:val="1B8FF3D3"/>
    <w:rsid w:val="1B9D8E30"/>
    <w:rsid w:val="1BF6B78F"/>
    <w:rsid w:val="1BFA82BE"/>
    <w:rsid w:val="1C0F4B06"/>
    <w:rsid w:val="1C1F1A2E"/>
    <w:rsid w:val="1C3DB8E3"/>
    <w:rsid w:val="1C91316D"/>
    <w:rsid w:val="1CA5FE51"/>
    <w:rsid w:val="1D436C97"/>
    <w:rsid w:val="1D5B9F45"/>
    <w:rsid w:val="1D7190C4"/>
    <w:rsid w:val="1DC1DE03"/>
    <w:rsid w:val="1E172FD8"/>
    <w:rsid w:val="1E8118AF"/>
    <w:rsid w:val="1E9C25EB"/>
    <w:rsid w:val="1E9D81EB"/>
    <w:rsid w:val="1ED1E1AE"/>
    <w:rsid w:val="1EE7F8BA"/>
    <w:rsid w:val="1F0D9DA0"/>
    <w:rsid w:val="1F2BEDA1"/>
    <w:rsid w:val="1F91CE64"/>
    <w:rsid w:val="1FCF79B7"/>
    <w:rsid w:val="1FF83288"/>
    <w:rsid w:val="202CE364"/>
    <w:rsid w:val="205AE997"/>
    <w:rsid w:val="2063EC34"/>
    <w:rsid w:val="20CF4F65"/>
    <w:rsid w:val="20DD218F"/>
    <w:rsid w:val="20EF1D6D"/>
    <w:rsid w:val="20FAEA1B"/>
    <w:rsid w:val="2122D492"/>
    <w:rsid w:val="2124234E"/>
    <w:rsid w:val="216366BA"/>
    <w:rsid w:val="21A237B5"/>
    <w:rsid w:val="21C2788E"/>
    <w:rsid w:val="21DF1764"/>
    <w:rsid w:val="22567439"/>
    <w:rsid w:val="225866DC"/>
    <w:rsid w:val="22D0A488"/>
    <w:rsid w:val="22D5E3D8"/>
    <w:rsid w:val="2313AF80"/>
    <w:rsid w:val="2345A5A7"/>
    <w:rsid w:val="235DB026"/>
    <w:rsid w:val="240520F1"/>
    <w:rsid w:val="242B5013"/>
    <w:rsid w:val="24410042"/>
    <w:rsid w:val="24B2C1DA"/>
    <w:rsid w:val="24E4362F"/>
    <w:rsid w:val="2510D15F"/>
    <w:rsid w:val="25238D2E"/>
    <w:rsid w:val="2559733F"/>
    <w:rsid w:val="257008C4"/>
    <w:rsid w:val="25755BBC"/>
    <w:rsid w:val="26247682"/>
    <w:rsid w:val="26250E47"/>
    <w:rsid w:val="266FF365"/>
    <w:rsid w:val="26973C38"/>
    <w:rsid w:val="26EF4589"/>
    <w:rsid w:val="271CF53A"/>
    <w:rsid w:val="27A1D251"/>
    <w:rsid w:val="282819FB"/>
    <w:rsid w:val="2854CDDF"/>
    <w:rsid w:val="288F397F"/>
    <w:rsid w:val="288FE0F6"/>
    <w:rsid w:val="28B27031"/>
    <w:rsid w:val="28BB85D9"/>
    <w:rsid w:val="2934F19D"/>
    <w:rsid w:val="297E9CF4"/>
    <w:rsid w:val="29D16E71"/>
    <w:rsid w:val="29D8B212"/>
    <w:rsid w:val="2A3D62B6"/>
    <w:rsid w:val="2A720BE9"/>
    <w:rsid w:val="2A74B137"/>
    <w:rsid w:val="2B20B951"/>
    <w:rsid w:val="2B29698E"/>
    <w:rsid w:val="2BF45BD3"/>
    <w:rsid w:val="2C592E88"/>
    <w:rsid w:val="2CBA29BD"/>
    <w:rsid w:val="2CD76BB9"/>
    <w:rsid w:val="2D413584"/>
    <w:rsid w:val="2D986FC3"/>
    <w:rsid w:val="2E586A77"/>
    <w:rsid w:val="2F197A3E"/>
    <w:rsid w:val="2F31E41D"/>
    <w:rsid w:val="2FA2075F"/>
    <w:rsid w:val="2FDF30A0"/>
    <w:rsid w:val="2FF83093"/>
    <w:rsid w:val="30205B63"/>
    <w:rsid w:val="318662CB"/>
    <w:rsid w:val="31D3AE67"/>
    <w:rsid w:val="32392761"/>
    <w:rsid w:val="326FD2A0"/>
    <w:rsid w:val="32746380"/>
    <w:rsid w:val="329AAE46"/>
    <w:rsid w:val="329FBE71"/>
    <w:rsid w:val="32EBB821"/>
    <w:rsid w:val="332E92D7"/>
    <w:rsid w:val="33410EA9"/>
    <w:rsid w:val="3344A016"/>
    <w:rsid w:val="3368416A"/>
    <w:rsid w:val="338578F3"/>
    <w:rsid w:val="33A98A34"/>
    <w:rsid w:val="33F5463E"/>
    <w:rsid w:val="34294223"/>
    <w:rsid w:val="34970188"/>
    <w:rsid w:val="34EAEFAC"/>
    <w:rsid w:val="354DC0F1"/>
    <w:rsid w:val="35B5EFB6"/>
    <w:rsid w:val="35F2AFB6"/>
    <w:rsid w:val="361647BC"/>
    <w:rsid w:val="361977FC"/>
    <w:rsid w:val="369EB857"/>
    <w:rsid w:val="375638CC"/>
    <w:rsid w:val="37A6FE2C"/>
    <w:rsid w:val="37BEB0C6"/>
    <w:rsid w:val="37F290B0"/>
    <w:rsid w:val="3809BE5A"/>
    <w:rsid w:val="383F5382"/>
    <w:rsid w:val="384F7FAB"/>
    <w:rsid w:val="38636437"/>
    <w:rsid w:val="38DD40F0"/>
    <w:rsid w:val="390ACC60"/>
    <w:rsid w:val="394DF672"/>
    <w:rsid w:val="3A5B0BF1"/>
    <w:rsid w:val="3A5FD549"/>
    <w:rsid w:val="3ABACEDE"/>
    <w:rsid w:val="3AE2DB8F"/>
    <w:rsid w:val="3AF2B0DA"/>
    <w:rsid w:val="3B1DF083"/>
    <w:rsid w:val="3B334C34"/>
    <w:rsid w:val="3B6896D9"/>
    <w:rsid w:val="3BFDA00A"/>
    <w:rsid w:val="3C02E863"/>
    <w:rsid w:val="3C1B1919"/>
    <w:rsid w:val="3C548CE0"/>
    <w:rsid w:val="3C692B90"/>
    <w:rsid w:val="3C9C3A70"/>
    <w:rsid w:val="3CC1BF14"/>
    <w:rsid w:val="3D3482DE"/>
    <w:rsid w:val="3D64156A"/>
    <w:rsid w:val="3D659E9B"/>
    <w:rsid w:val="3E98D82E"/>
    <w:rsid w:val="3EC5A0D4"/>
    <w:rsid w:val="3EE4C47D"/>
    <w:rsid w:val="3F10344A"/>
    <w:rsid w:val="3F4E791F"/>
    <w:rsid w:val="3F5A7D6C"/>
    <w:rsid w:val="4056C8AA"/>
    <w:rsid w:val="4093254F"/>
    <w:rsid w:val="40A5248E"/>
    <w:rsid w:val="40CCBD7E"/>
    <w:rsid w:val="422B6F3B"/>
    <w:rsid w:val="42843A28"/>
    <w:rsid w:val="4327CB8C"/>
    <w:rsid w:val="43775AE0"/>
    <w:rsid w:val="438C83E5"/>
    <w:rsid w:val="438E8F12"/>
    <w:rsid w:val="43B95964"/>
    <w:rsid w:val="4424E7F3"/>
    <w:rsid w:val="445DB502"/>
    <w:rsid w:val="4465A520"/>
    <w:rsid w:val="451558EC"/>
    <w:rsid w:val="45501923"/>
    <w:rsid w:val="4554B099"/>
    <w:rsid w:val="457402B0"/>
    <w:rsid w:val="457CDB9A"/>
    <w:rsid w:val="463146C7"/>
    <w:rsid w:val="4635BD7D"/>
    <w:rsid w:val="4636888F"/>
    <w:rsid w:val="469018D8"/>
    <w:rsid w:val="469DCCAF"/>
    <w:rsid w:val="46A62734"/>
    <w:rsid w:val="46B3BE0F"/>
    <w:rsid w:val="473DE450"/>
    <w:rsid w:val="47A85A5F"/>
    <w:rsid w:val="47F3B4DB"/>
    <w:rsid w:val="47F43FC8"/>
    <w:rsid w:val="485B2895"/>
    <w:rsid w:val="486FF5B0"/>
    <w:rsid w:val="489B3489"/>
    <w:rsid w:val="491C7EF9"/>
    <w:rsid w:val="4930D8F5"/>
    <w:rsid w:val="49BCF8AA"/>
    <w:rsid w:val="4A0BC7D7"/>
    <w:rsid w:val="4A2C8433"/>
    <w:rsid w:val="4B0C95A1"/>
    <w:rsid w:val="4B323126"/>
    <w:rsid w:val="4B367868"/>
    <w:rsid w:val="4BBF3CF8"/>
    <w:rsid w:val="4BD5F8C3"/>
    <w:rsid w:val="4C190D42"/>
    <w:rsid w:val="4C5BDDA6"/>
    <w:rsid w:val="4C838E24"/>
    <w:rsid w:val="4CD69D18"/>
    <w:rsid w:val="4DD9DD57"/>
    <w:rsid w:val="4E6FED78"/>
    <w:rsid w:val="4FB10812"/>
    <w:rsid w:val="4FBE4AA2"/>
    <w:rsid w:val="4FF9FF23"/>
    <w:rsid w:val="505349BF"/>
    <w:rsid w:val="516D3020"/>
    <w:rsid w:val="516E3446"/>
    <w:rsid w:val="518D6F34"/>
    <w:rsid w:val="518EA625"/>
    <w:rsid w:val="51F323B0"/>
    <w:rsid w:val="5264FEB4"/>
    <w:rsid w:val="527904CF"/>
    <w:rsid w:val="528304D8"/>
    <w:rsid w:val="52A90BC4"/>
    <w:rsid w:val="53FA0CCF"/>
    <w:rsid w:val="54202A34"/>
    <w:rsid w:val="543ECB91"/>
    <w:rsid w:val="54741DC5"/>
    <w:rsid w:val="54B758C7"/>
    <w:rsid w:val="54D5CF8D"/>
    <w:rsid w:val="54DF6D41"/>
    <w:rsid w:val="5517B7EE"/>
    <w:rsid w:val="552D5E99"/>
    <w:rsid w:val="55707AED"/>
    <w:rsid w:val="55C2879A"/>
    <w:rsid w:val="55C60F05"/>
    <w:rsid w:val="55EBCE8A"/>
    <w:rsid w:val="55FE809C"/>
    <w:rsid w:val="562F6202"/>
    <w:rsid w:val="56400713"/>
    <w:rsid w:val="565335FC"/>
    <w:rsid w:val="5727C3A7"/>
    <w:rsid w:val="57396375"/>
    <w:rsid w:val="574BDFE5"/>
    <w:rsid w:val="5821CD74"/>
    <w:rsid w:val="58378EEB"/>
    <w:rsid w:val="585B31D6"/>
    <w:rsid w:val="587DA251"/>
    <w:rsid w:val="589DBD6D"/>
    <w:rsid w:val="58AFA8F6"/>
    <w:rsid w:val="58D9C6DE"/>
    <w:rsid w:val="592A7D25"/>
    <w:rsid w:val="5A3B6CE1"/>
    <w:rsid w:val="5A41423C"/>
    <w:rsid w:val="5AE9FCFF"/>
    <w:rsid w:val="5B413CAD"/>
    <w:rsid w:val="5B5D1F1B"/>
    <w:rsid w:val="5B85C95F"/>
    <w:rsid w:val="5BA4E0DB"/>
    <w:rsid w:val="5BC74D2F"/>
    <w:rsid w:val="5BE8BAC3"/>
    <w:rsid w:val="5C95A7C7"/>
    <w:rsid w:val="5CAEA2D1"/>
    <w:rsid w:val="5D3C8226"/>
    <w:rsid w:val="5D58EFB5"/>
    <w:rsid w:val="5D7AFED1"/>
    <w:rsid w:val="5E79874C"/>
    <w:rsid w:val="5E7B964B"/>
    <w:rsid w:val="5EBD32B1"/>
    <w:rsid w:val="5F035772"/>
    <w:rsid w:val="5F1B73EA"/>
    <w:rsid w:val="5F29601D"/>
    <w:rsid w:val="5F31247F"/>
    <w:rsid w:val="5FF4617F"/>
    <w:rsid w:val="6024C548"/>
    <w:rsid w:val="6064A84A"/>
    <w:rsid w:val="60ACFAD7"/>
    <w:rsid w:val="610F09D7"/>
    <w:rsid w:val="61110808"/>
    <w:rsid w:val="611EE552"/>
    <w:rsid w:val="61A1CDB0"/>
    <w:rsid w:val="61E7D098"/>
    <w:rsid w:val="622FD2A7"/>
    <w:rsid w:val="6278E2F0"/>
    <w:rsid w:val="62C56D06"/>
    <w:rsid w:val="638BA1C2"/>
    <w:rsid w:val="63A8EB8D"/>
    <w:rsid w:val="63D5CE42"/>
    <w:rsid w:val="6401EB75"/>
    <w:rsid w:val="643BA772"/>
    <w:rsid w:val="643C37ED"/>
    <w:rsid w:val="64662956"/>
    <w:rsid w:val="6489DFF9"/>
    <w:rsid w:val="648B9E9F"/>
    <w:rsid w:val="64961CDE"/>
    <w:rsid w:val="6581902D"/>
    <w:rsid w:val="65C9CE62"/>
    <w:rsid w:val="66A54D42"/>
    <w:rsid w:val="66B9294E"/>
    <w:rsid w:val="6711BB9F"/>
    <w:rsid w:val="671B1C3E"/>
    <w:rsid w:val="673C9A66"/>
    <w:rsid w:val="67473E82"/>
    <w:rsid w:val="67494930"/>
    <w:rsid w:val="6797DFD8"/>
    <w:rsid w:val="679C4178"/>
    <w:rsid w:val="679D6B52"/>
    <w:rsid w:val="67A647E2"/>
    <w:rsid w:val="67ED3634"/>
    <w:rsid w:val="67F32065"/>
    <w:rsid w:val="68554B9D"/>
    <w:rsid w:val="68C3BD05"/>
    <w:rsid w:val="68CF2009"/>
    <w:rsid w:val="6909880A"/>
    <w:rsid w:val="690DBD52"/>
    <w:rsid w:val="69242B9D"/>
    <w:rsid w:val="696132D9"/>
    <w:rsid w:val="69867D2E"/>
    <w:rsid w:val="69D04980"/>
    <w:rsid w:val="69ED63CF"/>
    <w:rsid w:val="69F2EF5D"/>
    <w:rsid w:val="6A019CA3"/>
    <w:rsid w:val="6A5035EA"/>
    <w:rsid w:val="6A572CD5"/>
    <w:rsid w:val="6A81A138"/>
    <w:rsid w:val="6AAA4AC9"/>
    <w:rsid w:val="6B2350D1"/>
    <w:rsid w:val="6B5EA3FD"/>
    <w:rsid w:val="6B8594A4"/>
    <w:rsid w:val="6BB9FA9D"/>
    <w:rsid w:val="6BCB2439"/>
    <w:rsid w:val="6C4AA756"/>
    <w:rsid w:val="6C7AC877"/>
    <w:rsid w:val="6CCCE8DA"/>
    <w:rsid w:val="6CE44AE8"/>
    <w:rsid w:val="6CF4FBB3"/>
    <w:rsid w:val="6D83C76A"/>
    <w:rsid w:val="6D90D50D"/>
    <w:rsid w:val="6E7AD8F0"/>
    <w:rsid w:val="6E9F8D2A"/>
    <w:rsid w:val="6EA3328B"/>
    <w:rsid w:val="6EC27B6A"/>
    <w:rsid w:val="6ED3E448"/>
    <w:rsid w:val="6EDC4A92"/>
    <w:rsid w:val="6EDF0211"/>
    <w:rsid w:val="6EF8F782"/>
    <w:rsid w:val="6F1A59E8"/>
    <w:rsid w:val="6F1F4DB5"/>
    <w:rsid w:val="6F5084E4"/>
    <w:rsid w:val="6FC7F92F"/>
    <w:rsid w:val="704ECC8A"/>
    <w:rsid w:val="70827F51"/>
    <w:rsid w:val="70C7039C"/>
    <w:rsid w:val="70E8A704"/>
    <w:rsid w:val="70F6D57E"/>
    <w:rsid w:val="71340A77"/>
    <w:rsid w:val="714B3671"/>
    <w:rsid w:val="7159723A"/>
    <w:rsid w:val="71E58BBC"/>
    <w:rsid w:val="71FB1460"/>
    <w:rsid w:val="722BA983"/>
    <w:rsid w:val="7241915D"/>
    <w:rsid w:val="72F686CE"/>
    <w:rsid w:val="731096DB"/>
    <w:rsid w:val="731E898D"/>
    <w:rsid w:val="73A5C5B9"/>
    <w:rsid w:val="73DA9038"/>
    <w:rsid w:val="7436E1E9"/>
    <w:rsid w:val="74553363"/>
    <w:rsid w:val="74967DF8"/>
    <w:rsid w:val="74BC6A66"/>
    <w:rsid w:val="75627BC1"/>
    <w:rsid w:val="75CDFDF3"/>
    <w:rsid w:val="76992269"/>
    <w:rsid w:val="76FF2D29"/>
    <w:rsid w:val="77044FD7"/>
    <w:rsid w:val="77685733"/>
    <w:rsid w:val="777DEB1A"/>
    <w:rsid w:val="779DE2A3"/>
    <w:rsid w:val="77D889D6"/>
    <w:rsid w:val="77F2D12D"/>
    <w:rsid w:val="7831798F"/>
    <w:rsid w:val="7853977C"/>
    <w:rsid w:val="789CD825"/>
    <w:rsid w:val="789D83CE"/>
    <w:rsid w:val="79702324"/>
    <w:rsid w:val="7997AA3D"/>
    <w:rsid w:val="79B12EE6"/>
    <w:rsid w:val="7AD89A0C"/>
    <w:rsid w:val="7B450D5D"/>
    <w:rsid w:val="7BDF9E94"/>
    <w:rsid w:val="7BEC4950"/>
    <w:rsid w:val="7C24CC2B"/>
    <w:rsid w:val="7CA4407B"/>
    <w:rsid w:val="7CF76821"/>
    <w:rsid w:val="7CFE5831"/>
    <w:rsid w:val="7D0309B4"/>
    <w:rsid w:val="7D38393E"/>
    <w:rsid w:val="7D4D6BE6"/>
    <w:rsid w:val="7D59AAF7"/>
    <w:rsid w:val="7D996842"/>
    <w:rsid w:val="7DD7F5FC"/>
    <w:rsid w:val="7DE5545F"/>
    <w:rsid w:val="7E09D873"/>
    <w:rsid w:val="7E60BE02"/>
    <w:rsid w:val="7F09D340"/>
    <w:rsid w:val="7F880A46"/>
    <w:rsid w:val="7FA6F3D5"/>
    <w:rsid w:val="7FF8DEC9"/>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9B8224"/>
  <w15:chartTrackingRefBased/>
  <w15:docId w15:val="{FE2BD323-8B89-43E8-8745-E391A93B5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7531"/>
    <w:pPr>
      <w:spacing w:line="256" w:lineRule="auto"/>
    </w:pPr>
    <w:rPr>
      <w:kern w:val="2"/>
      <w14:ligatures w14:val="standardContextual"/>
    </w:rPr>
  </w:style>
  <w:style w:type="paragraph" w:styleId="Ttulo1">
    <w:name w:val="heading 1"/>
    <w:basedOn w:val="Normal"/>
    <w:next w:val="Normal"/>
    <w:link w:val="Ttulo1Car"/>
    <w:qFormat/>
    <w:rsid w:val="003B0B28"/>
    <w:pPr>
      <w:keepNext/>
      <w:suppressAutoHyphens/>
      <w:spacing w:after="0" w:line="240" w:lineRule="auto"/>
      <w:jc w:val="center"/>
      <w:outlineLvl w:val="0"/>
    </w:pPr>
    <w:rPr>
      <w:rFonts w:ascii="Arial" w:eastAsia="MS Mincho" w:hAnsi="Arial" w:cs="Times New Roman"/>
      <w:b/>
      <w:kern w:val="0"/>
      <w:sz w:val="20"/>
      <w:szCs w:val="24"/>
      <w:lang w:val="es-ES" w:eastAsia="es-ES"/>
      <w14:ligatures w14:val="none"/>
    </w:rPr>
  </w:style>
  <w:style w:type="paragraph" w:styleId="Ttulo2">
    <w:name w:val="heading 2"/>
    <w:basedOn w:val="Normal"/>
    <w:link w:val="Ttulo2Car"/>
    <w:unhideWhenUsed/>
    <w:qFormat/>
    <w:rsid w:val="003B0B28"/>
    <w:pPr>
      <w:widowControl w:val="0"/>
      <w:autoSpaceDE w:val="0"/>
      <w:autoSpaceDN w:val="0"/>
      <w:spacing w:after="0" w:line="240" w:lineRule="auto"/>
      <w:ind w:left="204" w:right="165"/>
      <w:jc w:val="center"/>
      <w:outlineLvl w:val="1"/>
    </w:pPr>
    <w:rPr>
      <w:rFonts w:ascii="Arial" w:eastAsia="Arial" w:hAnsi="Arial" w:cs="Arial"/>
      <w:b/>
      <w:bCs/>
      <w:kern w:val="0"/>
      <w:lang w:val="es-ES"/>
      <w14:ligatures w14:val="none"/>
    </w:rPr>
  </w:style>
  <w:style w:type="paragraph" w:styleId="Ttulo3">
    <w:name w:val="heading 3"/>
    <w:basedOn w:val="Normal"/>
    <w:next w:val="Normal"/>
    <w:link w:val="Ttulo3Car"/>
    <w:qFormat/>
    <w:rsid w:val="003B0B28"/>
    <w:pPr>
      <w:keepNext/>
      <w:suppressAutoHyphens/>
      <w:spacing w:before="240" w:after="60" w:line="240" w:lineRule="auto"/>
      <w:outlineLvl w:val="2"/>
    </w:pPr>
    <w:rPr>
      <w:rFonts w:ascii="Arial" w:eastAsia="MS Mincho" w:hAnsi="Arial" w:cs="Arial"/>
      <w:b/>
      <w:bCs/>
      <w:kern w:val="0"/>
      <w:sz w:val="26"/>
      <w:szCs w:val="26"/>
      <w:lang w:val="es-ES" w:eastAsia="es-ES"/>
      <w14:ligatures w14:val="none"/>
    </w:rPr>
  </w:style>
  <w:style w:type="paragraph" w:styleId="Ttulo4">
    <w:name w:val="heading 4"/>
    <w:basedOn w:val="Normal"/>
    <w:next w:val="Normal"/>
    <w:link w:val="Ttulo4Car"/>
    <w:qFormat/>
    <w:rsid w:val="003B0B28"/>
    <w:pPr>
      <w:keepNext/>
      <w:widowControl w:val="0"/>
      <w:tabs>
        <w:tab w:val="center" w:pos="4626"/>
        <w:tab w:val="left" w:pos="6969"/>
      </w:tabs>
      <w:suppressAutoHyphens/>
      <w:spacing w:after="0" w:line="240" w:lineRule="auto"/>
      <w:jc w:val="both"/>
      <w:outlineLvl w:val="3"/>
    </w:pPr>
    <w:rPr>
      <w:rFonts w:ascii="Bookman Old Style" w:eastAsia="Times New Roman" w:hAnsi="Bookman Old Style" w:cs="Times New Roman"/>
      <w:kern w:val="0"/>
      <w:sz w:val="30"/>
      <w:szCs w:val="24"/>
      <w:lang w:val="es-ES_tradnl" w:eastAsia="es-ES"/>
      <w14:ligatures w14:val="none"/>
    </w:rPr>
  </w:style>
  <w:style w:type="paragraph" w:styleId="Ttulo5">
    <w:name w:val="heading 5"/>
    <w:basedOn w:val="Normal"/>
    <w:next w:val="Normal"/>
    <w:link w:val="Ttulo5Car"/>
    <w:qFormat/>
    <w:rsid w:val="003B0B28"/>
    <w:pPr>
      <w:keepNext/>
      <w:suppressAutoHyphens/>
      <w:spacing w:after="0" w:line="240" w:lineRule="auto"/>
      <w:jc w:val="both"/>
      <w:outlineLvl w:val="4"/>
    </w:pPr>
    <w:rPr>
      <w:rFonts w:ascii="Arial" w:eastAsia="Times New Roman" w:hAnsi="Arial" w:cs="Times New Roman"/>
      <w:b/>
      <w:kern w:val="0"/>
      <w:sz w:val="20"/>
      <w:szCs w:val="20"/>
      <w:lang w:val="es-ES" w:eastAsia="es-ES"/>
      <w14:ligatures w14:val="none"/>
    </w:rPr>
  </w:style>
  <w:style w:type="paragraph" w:styleId="Ttulo6">
    <w:name w:val="heading 6"/>
    <w:basedOn w:val="Normal"/>
    <w:next w:val="Normal"/>
    <w:link w:val="Ttulo6Car"/>
    <w:qFormat/>
    <w:rsid w:val="003B0B28"/>
    <w:pPr>
      <w:suppressAutoHyphens/>
      <w:spacing w:before="240" w:after="60" w:line="240" w:lineRule="auto"/>
      <w:outlineLvl w:val="5"/>
    </w:pPr>
    <w:rPr>
      <w:rFonts w:ascii="Times New Roman" w:eastAsia="MS Mincho" w:hAnsi="Times New Roman" w:cs="Times New Roman"/>
      <w:b/>
      <w:bCs/>
      <w:kern w:val="0"/>
      <w:lang w:val="es-ES" w:eastAsia="es-ES"/>
      <w14:ligatures w14:val="none"/>
    </w:rPr>
  </w:style>
  <w:style w:type="paragraph" w:styleId="Ttulo7">
    <w:name w:val="heading 7"/>
    <w:basedOn w:val="Normal"/>
    <w:next w:val="Normal"/>
    <w:link w:val="Ttulo7Car"/>
    <w:qFormat/>
    <w:rsid w:val="003B0B28"/>
    <w:pPr>
      <w:keepNext/>
      <w:widowControl w:val="0"/>
      <w:suppressAutoHyphens/>
      <w:spacing w:after="0" w:line="240" w:lineRule="auto"/>
      <w:jc w:val="center"/>
      <w:outlineLvl w:val="6"/>
    </w:pPr>
    <w:rPr>
      <w:rFonts w:ascii="CG Omega" w:eastAsia="Times New Roman" w:hAnsi="CG Omega" w:cs="Times New Roman"/>
      <w:kern w:val="0"/>
      <w:sz w:val="20"/>
      <w:szCs w:val="24"/>
      <w:lang w:val="en-US" w:eastAsia="es-ES"/>
      <w14:ligatures w14:val="none"/>
    </w:rPr>
  </w:style>
  <w:style w:type="paragraph" w:styleId="Ttulo8">
    <w:name w:val="heading 8"/>
    <w:basedOn w:val="Normal"/>
    <w:next w:val="Normal"/>
    <w:link w:val="Ttulo8Car"/>
    <w:qFormat/>
    <w:rsid w:val="003B0B28"/>
    <w:pPr>
      <w:keepNext/>
      <w:widowControl w:val="0"/>
      <w:suppressAutoHyphens/>
      <w:spacing w:after="0" w:line="240" w:lineRule="auto"/>
      <w:jc w:val="center"/>
      <w:outlineLvl w:val="7"/>
    </w:pPr>
    <w:rPr>
      <w:rFonts w:ascii="CG Omega" w:eastAsia="Times New Roman" w:hAnsi="CG Omega" w:cs="Times New Roman"/>
      <w:b/>
      <w:i/>
      <w:kern w:val="0"/>
      <w:szCs w:val="24"/>
      <w:lang w:val="es-ES_tradnl" w:eastAsia="es-ES"/>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068CD"/>
    <w:pPr>
      <w:tabs>
        <w:tab w:val="center" w:pos="4419"/>
        <w:tab w:val="right" w:pos="8838"/>
      </w:tabs>
      <w:spacing w:after="0" w:line="240" w:lineRule="auto"/>
    </w:pPr>
    <w:rPr>
      <w:kern w:val="0"/>
      <w14:ligatures w14:val="none"/>
    </w:rPr>
  </w:style>
  <w:style w:type="character" w:customStyle="1" w:styleId="EncabezadoCar">
    <w:name w:val="Encabezado Car"/>
    <w:basedOn w:val="Fuentedeprrafopredeter"/>
    <w:link w:val="Encabezado"/>
    <w:uiPriority w:val="99"/>
    <w:qFormat/>
    <w:rsid w:val="009068CD"/>
  </w:style>
  <w:style w:type="paragraph" w:styleId="Piedepgina">
    <w:name w:val="footer"/>
    <w:basedOn w:val="Normal"/>
    <w:link w:val="PiedepginaCar"/>
    <w:unhideWhenUsed/>
    <w:rsid w:val="009068CD"/>
    <w:pPr>
      <w:tabs>
        <w:tab w:val="center" w:pos="4419"/>
        <w:tab w:val="right" w:pos="8838"/>
      </w:tabs>
      <w:spacing w:after="0" w:line="240" w:lineRule="auto"/>
    </w:pPr>
    <w:rPr>
      <w:kern w:val="0"/>
      <w14:ligatures w14:val="none"/>
    </w:rPr>
  </w:style>
  <w:style w:type="character" w:customStyle="1" w:styleId="PiedepginaCar">
    <w:name w:val="Pie de página Car"/>
    <w:basedOn w:val="Fuentedeprrafopredeter"/>
    <w:link w:val="Piedepgina"/>
    <w:uiPriority w:val="99"/>
    <w:rsid w:val="009068CD"/>
  </w:style>
  <w:style w:type="table" w:styleId="Tablaconcuadrcula">
    <w:name w:val="Table Grid"/>
    <w:basedOn w:val="Tablanormal"/>
    <w:rsid w:val="00906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4F1367"/>
    <w:pPr>
      <w:suppressAutoHyphens/>
      <w:spacing w:after="120" w:line="240" w:lineRule="auto"/>
    </w:pPr>
    <w:rPr>
      <w:rFonts w:ascii="Arial Narrow" w:eastAsia="MS Mincho" w:hAnsi="Arial Narrow" w:cs="Times New Roman"/>
      <w:kern w:val="0"/>
      <w:sz w:val="24"/>
      <w:szCs w:val="24"/>
      <w:lang w:val="es-ES" w:eastAsia="es-ES"/>
      <w14:ligatures w14:val="none"/>
    </w:rPr>
  </w:style>
  <w:style w:type="character" w:customStyle="1" w:styleId="TextoindependienteCar">
    <w:name w:val="Texto independiente Car"/>
    <w:basedOn w:val="Fuentedeprrafopredeter"/>
    <w:link w:val="Textoindependiente"/>
    <w:rsid w:val="004F1367"/>
    <w:rPr>
      <w:rFonts w:ascii="Arial Narrow" w:eastAsia="MS Mincho" w:hAnsi="Arial Narrow" w:cs="Times New Roman"/>
      <w:sz w:val="24"/>
      <w:szCs w:val="24"/>
      <w:lang w:val="es-ES" w:eastAsia="es-ES"/>
    </w:rPr>
  </w:style>
  <w:style w:type="character" w:styleId="Refdecomentario">
    <w:name w:val="annotation reference"/>
    <w:basedOn w:val="Fuentedeprrafopredeter"/>
    <w:uiPriority w:val="99"/>
    <w:unhideWhenUsed/>
    <w:rsid w:val="00801D25"/>
    <w:rPr>
      <w:sz w:val="16"/>
      <w:szCs w:val="16"/>
    </w:rPr>
  </w:style>
  <w:style w:type="paragraph" w:styleId="Textocomentario">
    <w:name w:val="annotation text"/>
    <w:basedOn w:val="Normal"/>
    <w:link w:val="TextocomentarioCar"/>
    <w:unhideWhenUsed/>
    <w:rsid w:val="00801D25"/>
    <w:pPr>
      <w:spacing w:line="240" w:lineRule="auto"/>
    </w:pPr>
    <w:rPr>
      <w:sz w:val="20"/>
      <w:szCs w:val="20"/>
    </w:rPr>
  </w:style>
  <w:style w:type="character" w:customStyle="1" w:styleId="TextocomentarioCar">
    <w:name w:val="Texto comentario Car"/>
    <w:basedOn w:val="Fuentedeprrafopredeter"/>
    <w:link w:val="Textocomentario"/>
    <w:rsid w:val="00801D25"/>
    <w:rPr>
      <w:kern w:val="2"/>
      <w:sz w:val="20"/>
      <w:szCs w:val="20"/>
      <w14:ligatures w14:val="standardContextual"/>
    </w:rPr>
  </w:style>
  <w:style w:type="paragraph" w:styleId="Asuntodelcomentario">
    <w:name w:val="annotation subject"/>
    <w:basedOn w:val="Textocomentario"/>
    <w:next w:val="Textocomentario"/>
    <w:link w:val="AsuntodelcomentarioCar"/>
    <w:semiHidden/>
    <w:unhideWhenUsed/>
    <w:rsid w:val="00801D25"/>
    <w:rPr>
      <w:b/>
      <w:bCs/>
    </w:rPr>
  </w:style>
  <w:style w:type="character" w:customStyle="1" w:styleId="AsuntodelcomentarioCar">
    <w:name w:val="Asunto del comentario Car"/>
    <w:basedOn w:val="TextocomentarioCar"/>
    <w:link w:val="Asuntodelcomentario"/>
    <w:semiHidden/>
    <w:rsid w:val="00801D25"/>
    <w:rPr>
      <w:b/>
      <w:bCs/>
      <w:kern w:val="2"/>
      <w:sz w:val="20"/>
      <w:szCs w:val="20"/>
      <w14:ligatures w14:val="standardContextual"/>
    </w:rPr>
  </w:style>
  <w:style w:type="paragraph" w:styleId="Textodeglobo">
    <w:name w:val="Balloon Text"/>
    <w:basedOn w:val="Normal"/>
    <w:link w:val="TextodegloboCar"/>
    <w:semiHidden/>
    <w:unhideWhenUsed/>
    <w:qFormat/>
    <w:rsid w:val="0069775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775D"/>
    <w:rPr>
      <w:rFonts w:ascii="Segoe UI" w:hAnsi="Segoe UI" w:cs="Segoe UI"/>
      <w:kern w:val="2"/>
      <w:sz w:val="18"/>
      <w:szCs w:val="18"/>
      <w14:ligatures w14:val="standardContextual"/>
    </w:rPr>
  </w:style>
  <w:style w:type="paragraph" w:styleId="Revisin">
    <w:name w:val="Revision"/>
    <w:hidden/>
    <w:uiPriority w:val="99"/>
    <w:semiHidden/>
    <w:rsid w:val="004E6F83"/>
    <w:pPr>
      <w:spacing w:after="0" w:line="240" w:lineRule="auto"/>
    </w:pPr>
    <w:rPr>
      <w:kern w:val="2"/>
      <w14:ligatures w14:val="standardContextual"/>
    </w:rPr>
  </w:style>
  <w:style w:type="paragraph" w:styleId="Sangradetextonormal">
    <w:name w:val="Body Text Indent"/>
    <w:basedOn w:val="Normal"/>
    <w:link w:val="SangradetextonormalCar"/>
    <w:unhideWhenUsed/>
    <w:rsid w:val="00496AF5"/>
    <w:pPr>
      <w:spacing w:after="120"/>
      <w:ind w:left="283"/>
    </w:pPr>
  </w:style>
  <w:style w:type="character" w:customStyle="1" w:styleId="SangradetextonormalCar">
    <w:name w:val="Sangría de texto normal Car"/>
    <w:basedOn w:val="Fuentedeprrafopredeter"/>
    <w:link w:val="Sangradetextonormal"/>
    <w:rsid w:val="00496AF5"/>
    <w:rPr>
      <w:kern w:val="2"/>
      <w14:ligatures w14:val="standardContextual"/>
    </w:rPr>
  </w:style>
  <w:style w:type="character" w:customStyle="1" w:styleId="normaltextrun">
    <w:name w:val="normaltextrun"/>
    <w:basedOn w:val="Fuentedeprrafopredeter"/>
    <w:rsid w:val="00496AF5"/>
  </w:style>
  <w:style w:type="paragraph" w:styleId="Prrafodelista">
    <w:name w:val="List Paragraph"/>
    <w:aliases w:val="Bolita,BOLADEF,BOLA,Guión,Titulo 8,Párrafo de lista4,Párrafo de lista5,Párrafo de lista21,Párrafo de lista1,MIBEX B,HOJA,Párrafo de lista3,Párrafo de lista2,Viñetas,VIÑETA,Título de Diagrama,Lista vistosa - Énfasis 11,NORMAL,Bullet List"/>
    <w:basedOn w:val="Normal"/>
    <w:link w:val="PrrafodelistaCar"/>
    <w:uiPriority w:val="34"/>
    <w:qFormat/>
    <w:rsid w:val="00CA0E31"/>
    <w:pPr>
      <w:ind w:left="720"/>
      <w:contextualSpacing/>
    </w:pPr>
  </w:style>
  <w:style w:type="character" w:styleId="Mencionar">
    <w:name w:val="Mention"/>
    <w:basedOn w:val="Fuentedeprrafopredeter"/>
    <w:uiPriority w:val="99"/>
    <w:unhideWhenUsed/>
    <w:rsid w:val="00017DF9"/>
    <w:rPr>
      <w:color w:val="2B579A"/>
      <w:shd w:val="clear" w:color="auto" w:fill="E1DFDD"/>
    </w:rPr>
  </w:style>
  <w:style w:type="character" w:customStyle="1" w:styleId="Ttulo1Car">
    <w:name w:val="Título 1 Car"/>
    <w:basedOn w:val="Fuentedeprrafopredeter"/>
    <w:link w:val="Ttulo1"/>
    <w:rsid w:val="003B0B28"/>
    <w:rPr>
      <w:rFonts w:ascii="Arial" w:eastAsia="MS Mincho" w:hAnsi="Arial" w:cs="Times New Roman"/>
      <w:b/>
      <w:sz w:val="20"/>
      <w:szCs w:val="24"/>
      <w:lang w:val="es-ES" w:eastAsia="es-ES"/>
    </w:rPr>
  </w:style>
  <w:style w:type="character" w:customStyle="1" w:styleId="Ttulo2Car">
    <w:name w:val="Título 2 Car"/>
    <w:basedOn w:val="Fuentedeprrafopredeter"/>
    <w:link w:val="Ttulo2"/>
    <w:rsid w:val="003B0B28"/>
    <w:rPr>
      <w:rFonts w:ascii="Arial" w:eastAsia="Arial" w:hAnsi="Arial" w:cs="Arial"/>
      <w:b/>
      <w:bCs/>
      <w:lang w:val="es-ES"/>
    </w:rPr>
  </w:style>
  <w:style w:type="character" w:customStyle="1" w:styleId="Ttulo3Car">
    <w:name w:val="Título 3 Car"/>
    <w:basedOn w:val="Fuentedeprrafopredeter"/>
    <w:link w:val="Ttulo3"/>
    <w:rsid w:val="003B0B28"/>
    <w:rPr>
      <w:rFonts w:ascii="Arial" w:eastAsia="MS Mincho" w:hAnsi="Arial" w:cs="Arial"/>
      <w:b/>
      <w:bCs/>
      <w:sz w:val="26"/>
      <w:szCs w:val="26"/>
      <w:lang w:val="es-ES" w:eastAsia="es-ES"/>
    </w:rPr>
  </w:style>
  <w:style w:type="character" w:customStyle="1" w:styleId="Ttulo4Car">
    <w:name w:val="Título 4 Car"/>
    <w:basedOn w:val="Fuentedeprrafopredeter"/>
    <w:link w:val="Ttulo4"/>
    <w:rsid w:val="003B0B28"/>
    <w:rPr>
      <w:rFonts w:ascii="Bookman Old Style" w:eastAsia="Times New Roman" w:hAnsi="Bookman Old Style" w:cs="Times New Roman"/>
      <w:sz w:val="30"/>
      <w:szCs w:val="24"/>
      <w:lang w:val="es-ES_tradnl" w:eastAsia="es-ES"/>
    </w:rPr>
  </w:style>
  <w:style w:type="character" w:customStyle="1" w:styleId="Ttulo5Car">
    <w:name w:val="Título 5 Car"/>
    <w:basedOn w:val="Fuentedeprrafopredeter"/>
    <w:link w:val="Ttulo5"/>
    <w:rsid w:val="003B0B28"/>
    <w:rPr>
      <w:rFonts w:ascii="Arial" w:eastAsia="Times New Roman" w:hAnsi="Arial" w:cs="Times New Roman"/>
      <w:b/>
      <w:sz w:val="20"/>
      <w:szCs w:val="20"/>
      <w:lang w:val="es-ES" w:eastAsia="es-ES"/>
    </w:rPr>
  </w:style>
  <w:style w:type="character" w:customStyle="1" w:styleId="Ttulo6Car">
    <w:name w:val="Título 6 Car"/>
    <w:basedOn w:val="Fuentedeprrafopredeter"/>
    <w:link w:val="Ttulo6"/>
    <w:rsid w:val="003B0B28"/>
    <w:rPr>
      <w:rFonts w:ascii="Times New Roman" w:eastAsia="MS Mincho" w:hAnsi="Times New Roman" w:cs="Times New Roman"/>
      <w:b/>
      <w:bCs/>
      <w:lang w:val="es-ES" w:eastAsia="es-ES"/>
    </w:rPr>
  </w:style>
  <w:style w:type="character" w:customStyle="1" w:styleId="Ttulo7Car">
    <w:name w:val="Título 7 Car"/>
    <w:basedOn w:val="Fuentedeprrafopredeter"/>
    <w:link w:val="Ttulo7"/>
    <w:rsid w:val="003B0B28"/>
    <w:rPr>
      <w:rFonts w:ascii="CG Omega" w:eastAsia="Times New Roman" w:hAnsi="CG Omega" w:cs="Times New Roman"/>
      <w:sz w:val="20"/>
      <w:szCs w:val="24"/>
      <w:lang w:val="en-US" w:eastAsia="es-ES"/>
    </w:rPr>
  </w:style>
  <w:style w:type="character" w:customStyle="1" w:styleId="Ttulo8Car">
    <w:name w:val="Título 8 Car"/>
    <w:basedOn w:val="Fuentedeprrafopredeter"/>
    <w:link w:val="Ttulo8"/>
    <w:rsid w:val="003B0B28"/>
    <w:rPr>
      <w:rFonts w:ascii="CG Omega" w:eastAsia="Times New Roman" w:hAnsi="CG Omega" w:cs="Times New Roman"/>
      <w:b/>
      <w:i/>
      <w:szCs w:val="24"/>
      <w:lang w:val="es-ES_tradnl" w:eastAsia="es-ES"/>
    </w:rPr>
  </w:style>
  <w:style w:type="paragraph" w:customStyle="1" w:styleId="Contenidodelatabla">
    <w:name w:val="Contenido de la tabla"/>
    <w:basedOn w:val="Normal"/>
    <w:qFormat/>
    <w:rsid w:val="003B0B28"/>
    <w:pPr>
      <w:suppressLineNumbers/>
      <w:suppressAutoHyphens/>
      <w:spacing w:after="0" w:line="240" w:lineRule="auto"/>
    </w:pPr>
    <w:rPr>
      <w:rFonts w:ascii="Arial Narrow" w:eastAsia="MS Mincho;ＭＳ 明朝" w:hAnsi="Arial Narrow" w:cs="Arial Narrow"/>
      <w:kern w:val="0"/>
      <w:sz w:val="24"/>
      <w:szCs w:val="24"/>
      <w:lang w:val="es-ES" w:eastAsia="zh-CN"/>
      <w14:ligatures w14:val="none"/>
    </w:rPr>
  </w:style>
  <w:style w:type="character" w:customStyle="1" w:styleId="eop">
    <w:name w:val="eop"/>
    <w:basedOn w:val="Fuentedeprrafopredeter"/>
    <w:rsid w:val="003B0B28"/>
  </w:style>
  <w:style w:type="paragraph" w:customStyle="1" w:styleId="paragraph">
    <w:name w:val="paragraph"/>
    <w:basedOn w:val="Normal"/>
    <w:rsid w:val="003B0B28"/>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customStyle="1" w:styleId="ui-provider">
    <w:name w:val="ui-provider"/>
    <w:basedOn w:val="Fuentedeprrafopredeter"/>
    <w:rsid w:val="003B0B28"/>
  </w:style>
  <w:style w:type="character" w:styleId="Hipervnculo">
    <w:name w:val="Hyperlink"/>
    <w:basedOn w:val="Fuentedeprrafopredeter"/>
    <w:uiPriority w:val="99"/>
    <w:rsid w:val="003B0B28"/>
    <w:rPr>
      <w:color w:val="0563C1" w:themeColor="hyperlink"/>
      <w:u w:val="single"/>
    </w:rPr>
  </w:style>
  <w:style w:type="paragraph" w:styleId="Textonotapie">
    <w:name w:val="footnote text"/>
    <w:aliases w:val="Footnote Text Char Char Char Char Char,Footnote Text Char Char Char Char,Footnote reference,FA Fu,Footnote Text Cha,Footnote Text Char Char Char,FA Fußnotentext,FA Fuﬂnotentext,Footnote Text Char Char,FA Fu Car Car"/>
    <w:basedOn w:val="Normal"/>
    <w:link w:val="TextonotapieCar"/>
    <w:uiPriority w:val="99"/>
    <w:rsid w:val="003B0B28"/>
    <w:pPr>
      <w:suppressAutoHyphens/>
      <w:spacing w:after="0" w:line="240" w:lineRule="auto"/>
    </w:pPr>
    <w:rPr>
      <w:rFonts w:ascii="Arial Narrow" w:eastAsia="MS Mincho" w:hAnsi="Arial Narrow" w:cs="Times New Roman"/>
      <w:kern w:val="0"/>
      <w:sz w:val="20"/>
      <w:szCs w:val="20"/>
      <w:lang w:val="es-ES" w:eastAsia="es-ES"/>
      <w14:ligatures w14:val="none"/>
    </w:rPr>
  </w:style>
  <w:style w:type="character" w:customStyle="1" w:styleId="TextonotapieCar">
    <w:name w:val="Texto nota pie Car"/>
    <w:aliases w:val="Footnote Text Char Char Char Char Char Car,Footnote Text Char Char Char Char Car,Footnote reference Car,FA Fu Car,Footnote Text Cha Car,Footnote Text Char Char Char Car,FA Fußnotentext Car,FA Fuﬂnotentext Car,FA Fu Car Car Car"/>
    <w:basedOn w:val="Fuentedeprrafopredeter"/>
    <w:link w:val="Textonotapie"/>
    <w:uiPriority w:val="99"/>
    <w:rsid w:val="003B0B28"/>
    <w:rPr>
      <w:rFonts w:ascii="Arial Narrow" w:eastAsia="MS Mincho" w:hAnsi="Arial Narrow" w:cs="Times New Roman"/>
      <w:sz w:val="20"/>
      <w:szCs w:val="20"/>
      <w:lang w:val="es-ES" w:eastAsia="es-ES"/>
    </w:rPr>
  </w:style>
  <w:style w:type="character" w:styleId="Refdenotaalpie">
    <w:name w:val="footnote reference"/>
    <w:aliases w:val="Texto de nota al pie,Ref. de nota al pie 2,Pie de Página,FC,referencia nota al pie,Nota de pie,Texto nota al pie,Appel note de bas de page,Footnotes refss,Footnote number,BVI fnr,f,4_G,16 Point,Superscript 6 Point,Texto de nota al pi"/>
    <w:basedOn w:val="Fuentedeprrafopredeter"/>
    <w:uiPriority w:val="99"/>
    <w:rsid w:val="003B0B28"/>
    <w:rPr>
      <w:vertAlign w:val="superscript"/>
    </w:rPr>
  </w:style>
  <w:style w:type="paragraph" w:styleId="NormalWeb">
    <w:name w:val="Normal (Web)"/>
    <w:basedOn w:val="Normal"/>
    <w:uiPriority w:val="99"/>
    <w:qFormat/>
    <w:rsid w:val="003B0B28"/>
    <w:pPr>
      <w:suppressAutoHyphens/>
      <w:spacing w:beforeAutospacing="1" w:after="0" w:afterAutospacing="1" w:line="240" w:lineRule="auto"/>
    </w:pPr>
    <w:rPr>
      <w:rFonts w:ascii="Arial Narrow" w:eastAsia="Times New Roman" w:hAnsi="Arial Narrow" w:cs="Times New Roman"/>
      <w:color w:val="000000"/>
      <w:kern w:val="0"/>
      <w:sz w:val="24"/>
      <w:szCs w:val="24"/>
      <w:lang w:val="en-US"/>
      <w14:ligatures w14:val="none"/>
    </w:rPr>
  </w:style>
  <w:style w:type="character" w:customStyle="1" w:styleId="PrrafodelistaCar">
    <w:name w:val="Párrafo de lista Car"/>
    <w:aliases w:val="Bolita Car,BOLADEF Car,BOLA Car,Guión Car,Titulo 8 Car,Párrafo de lista4 Car,Párrafo de lista5 Car,Párrafo de lista21 Car,Párrafo de lista1 Car,MIBEX B Car,HOJA Car,Párrafo de lista3 Car,Párrafo de lista2 Car,Viñetas Car,VIÑETA Car"/>
    <w:link w:val="Prrafodelista"/>
    <w:uiPriority w:val="34"/>
    <w:qFormat/>
    <w:locked/>
    <w:rsid w:val="003B0B28"/>
    <w:rPr>
      <w:kern w:val="2"/>
      <w14:ligatures w14:val="standardContextual"/>
    </w:rPr>
  </w:style>
  <w:style w:type="character" w:styleId="Nmerodepgina">
    <w:name w:val="page number"/>
    <w:basedOn w:val="Fuentedeprrafopredeter"/>
    <w:qFormat/>
    <w:rsid w:val="003B0B28"/>
  </w:style>
  <w:style w:type="paragraph" w:customStyle="1" w:styleId="Heading">
    <w:name w:val="Heading"/>
    <w:basedOn w:val="Normal"/>
    <w:next w:val="Textoindependiente"/>
    <w:qFormat/>
    <w:rsid w:val="003B0B28"/>
    <w:pPr>
      <w:keepNext/>
      <w:suppressAutoHyphens/>
      <w:spacing w:before="240" w:after="120" w:line="240" w:lineRule="auto"/>
    </w:pPr>
    <w:rPr>
      <w:rFonts w:ascii="Liberation Sans" w:eastAsia="Bitstream Vera Sans" w:hAnsi="Liberation Sans" w:cs="FreeSans"/>
      <w:kern w:val="0"/>
      <w:sz w:val="28"/>
      <w:szCs w:val="28"/>
      <w:lang w:val="es-ES" w:eastAsia="es-ES"/>
      <w14:ligatures w14:val="none"/>
    </w:rPr>
  </w:style>
  <w:style w:type="paragraph" w:styleId="Lista">
    <w:name w:val="List"/>
    <w:basedOn w:val="Textoindependiente"/>
    <w:rsid w:val="003B0B28"/>
    <w:rPr>
      <w:rFonts w:cs="Lohit Devanagari"/>
    </w:rPr>
  </w:style>
  <w:style w:type="paragraph" w:styleId="Descripcin">
    <w:name w:val="caption"/>
    <w:basedOn w:val="Normal"/>
    <w:qFormat/>
    <w:rsid w:val="003B0B28"/>
    <w:pPr>
      <w:suppressLineNumbers/>
      <w:suppressAutoHyphens/>
      <w:spacing w:before="120" w:after="120" w:line="240" w:lineRule="auto"/>
    </w:pPr>
    <w:rPr>
      <w:rFonts w:ascii="Arial Narrow" w:eastAsia="MS Mincho" w:hAnsi="Arial Narrow" w:cs="Lohit Devanagari"/>
      <w:i/>
      <w:iCs/>
      <w:kern w:val="0"/>
      <w:sz w:val="24"/>
      <w:szCs w:val="24"/>
      <w:lang w:val="es-ES" w:eastAsia="es-ES"/>
      <w14:ligatures w14:val="none"/>
    </w:rPr>
  </w:style>
  <w:style w:type="paragraph" w:customStyle="1" w:styleId="Index">
    <w:name w:val="Index"/>
    <w:basedOn w:val="Normal"/>
    <w:qFormat/>
    <w:rsid w:val="003B0B28"/>
    <w:pPr>
      <w:suppressLineNumbers/>
      <w:suppressAutoHyphens/>
      <w:spacing w:after="0" w:line="240" w:lineRule="auto"/>
    </w:pPr>
    <w:rPr>
      <w:rFonts w:ascii="Arial Narrow" w:eastAsia="MS Mincho" w:hAnsi="Arial Narrow" w:cs="FreeSans"/>
      <w:kern w:val="0"/>
      <w:sz w:val="24"/>
      <w:szCs w:val="24"/>
      <w:lang w:val="es-ES" w:eastAsia="es-ES"/>
      <w14:ligatures w14:val="none"/>
    </w:rPr>
  </w:style>
  <w:style w:type="paragraph" w:styleId="Ttulo">
    <w:name w:val="Title"/>
    <w:basedOn w:val="Normal"/>
    <w:next w:val="Textoindependiente"/>
    <w:link w:val="TtuloCar"/>
    <w:qFormat/>
    <w:rsid w:val="003B0B28"/>
    <w:pPr>
      <w:suppressAutoHyphens/>
      <w:spacing w:before="240" w:after="60" w:line="240" w:lineRule="auto"/>
      <w:jc w:val="center"/>
      <w:outlineLvl w:val="0"/>
    </w:pPr>
    <w:rPr>
      <w:rFonts w:ascii="Arial" w:eastAsia="MS Mincho" w:hAnsi="Arial" w:cs="Times New Roman"/>
      <w:b/>
      <w:sz w:val="32"/>
      <w:szCs w:val="24"/>
      <w:lang w:val="es-ES" w:eastAsia="es-ES"/>
      <w14:ligatures w14:val="none"/>
    </w:rPr>
  </w:style>
  <w:style w:type="character" w:customStyle="1" w:styleId="TtuloCar">
    <w:name w:val="Título Car"/>
    <w:basedOn w:val="Fuentedeprrafopredeter"/>
    <w:link w:val="Ttulo"/>
    <w:rsid w:val="003B0B28"/>
    <w:rPr>
      <w:rFonts w:ascii="Arial" w:eastAsia="MS Mincho" w:hAnsi="Arial" w:cs="Times New Roman"/>
      <w:b/>
      <w:kern w:val="2"/>
      <w:sz w:val="32"/>
      <w:szCs w:val="24"/>
      <w:lang w:val="es-ES" w:eastAsia="es-ES"/>
    </w:rPr>
  </w:style>
  <w:style w:type="paragraph" w:customStyle="1" w:styleId="ndice">
    <w:name w:val="Índice"/>
    <w:basedOn w:val="Normal"/>
    <w:qFormat/>
    <w:rsid w:val="003B0B28"/>
    <w:pPr>
      <w:suppressLineNumbers/>
      <w:suppressAutoHyphens/>
      <w:spacing w:after="0" w:line="240" w:lineRule="auto"/>
    </w:pPr>
    <w:rPr>
      <w:rFonts w:ascii="Arial Narrow" w:eastAsia="MS Mincho" w:hAnsi="Arial Narrow" w:cs="Lohit Devanagari"/>
      <w:kern w:val="0"/>
      <w:sz w:val="24"/>
      <w:szCs w:val="24"/>
      <w:lang w:val="es-ES" w:eastAsia="es-ES"/>
      <w14:ligatures w14:val="none"/>
    </w:rPr>
  </w:style>
  <w:style w:type="paragraph" w:customStyle="1" w:styleId="HeaderandFooter">
    <w:name w:val="Header and Footer"/>
    <w:basedOn w:val="Normal"/>
    <w:qFormat/>
    <w:rsid w:val="003B0B28"/>
    <w:pPr>
      <w:suppressAutoHyphens/>
      <w:spacing w:after="0" w:line="240" w:lineRule="auto"/>
    </w:pPr>
    <w:rPr>
      <w:rFonts w:ascii="Arial Narrow" w:eastAsia="MS Mincho" w:hAnsi="Arial Narrow" w:cs="Times New Roman"/>
      <w:kern w:val="0"/>
      <w:sz w:val="24"/>
      <w:szCs w:val="24"/>
      <w:lang w:val="es-ES" w:eastAsia="es-ES"/>
      <w14:ligatures w14:val="none"/>
    </w:rPr>
  </w:style>
  <w:style w:type="paragraph" w:styleId="Textoindependiente3">
    <w:name w:val="Body Text 3"/>
    <w:basedOn w:val="Normal"/>
    <w:link w:val="Textoindependiente3Car"/>
    <w:qFormat/>
    <w:rsid w:val="003B0B28"/>
    <w:pPr>
      <w:widowControl w:val="0"/>
      <w:suppressAutoHyphens/>
      <w:spacing w:after="0" w:line="240" w:lineRule="auto"/>
    </w:pPr>
    <w:rPr>
      <w:rFonts w:ascii="CG Omega" w:eastAsia="Times New Roman" w:hAnsi="CG Omega" w:cs="Times New Roman"/>
      <w:b/>
      <w:kern w:val="0"/>
      <w:sz w:val="20"/>
      <w:szCs w:val="24"/>
      <w:lang w:val="en-US" w:eastAsia="es-ES"/>
      <w14:ligatures w14:val="none"/>
    </w:rPr>
  </w:style>
  <w:style w:type="character" w:customStyle="1" w:styleId="Textoindependiente3Car">
    <w:name w:val="Texto independiente 3 Car"/>
    <w:basedOn w:val="Fuentedeprrafopredeter"/>
    <w:link w:val="Textoindependiente3"/>
    <w:rsid w:val="003B0B28"/>
    <w:rPr>
      <w:rFonts w:ascii="CG Omega" w:eastAsia="Times New Roman" w:hAnsi="CG Omega" w:cs="Times New Roman"/>
      <w:b/>
      <w:sz w:val="20"/>
      <w:szCs w:val="24"/>
      <w:lang w:val="en-US" w:eastAsia="es-ES"/>
    </w:rPr>
  </w:style>
  <w:style w:type="paragraph" w:styleId="Textoindependiente2">
    <w:name w:val="Body Text 2"/>
    <w:basedOn w:val="Normal"/>
    <w:link w:val="Textoindependiente2Car"/>
    <w:qFormat/>
    <w:rsid w:val="003B0B28"/>
    <w:pPr>
      <w:suppressAutoHyphens/>
      <w:spacing w:after="0" w:line="240" w:lineRule="auto"/>
      <w:jc w:val="both"/>
    </w:pPr>
    <w:rPr>
      <w:rFonts w:ascii="Arial" w:eastAsia="Times New Roman" w:hAnsi="Arial" w:cs="Times New Roman"/>
      <w:kern w:val="0"/>
      <w:sz w:val="24"/>
      <w:szCs w:val="20"/>
      <w:lang w:val="es-ES" w:eastAsia="es-ES"/>
      <w14:ligatures w14:val="none"/>
    </w:rPr>
  </w:style>
  <w:style w:type="character" w:customStyle="1" w:styleId="Textoindependiente2Car">
    <w:name w:val="Texto independiente 2 Car"/>
    <w:basedOn w:val="Fuentedeprrafopredeter"/>
    <w:link w:val="Textoindependiente2"/>
    <w:rsid w:val="003B0B28"/>
    <w:rPr>
      <w:rFonts w:ascii="Arial" w:eastAsia="Times New Roman" w:hAnsi="Arial" w:cs="Times New Roman"/>
      <w:sz w:val="24"/>
      <w:szCs w:val="20"/>
      <w:lang w:val="es-ES" w:eastAsia="es-ES"/>
    </w:rPr>
  </w:style>
  <w:style w:type="paragraph" w:styleId="Subttulo">
    <w:name w:val="Subtitle"/>
    <w:basedOn w:val="Normal"/>
    <w:link w:val="SubttuloCar"/>
    <w:qFormat/>
    <w:rsid w:val="003B0B28"/>
    <w:pPr>
      <w:suppressAutoHyphens/>
      <w:spacing w:after="60" w:line="240" w:lineRule="auto"/>
      <w:jc w:val="center"/>
      <w:outlineLvl w:val="1"/>
    </w:pPr>
    <w:rPr>
      <w:rFonts w:ascii="Arial" w:eastAsia="MS Mincho" w:hAnsi="Arial" w:cs="Times New Roman"/>
      <w:kern w:val="0"/>
      <w:sz w:val="24"/>
      <w:szCs w:val="24"/>
      <w:lang w:val="es-ES" w:eastAsia="es-ES"/>
      <w14:ligatures w14:val="none"/>
    </w:rPr>
  </w:style>
  <w:style w:type="character" w:customStyle="1" w:styleId="SubttuloCar">
    <w:name w:val="Subtítulo Car"/>
    <w:basedOn w:val="Fuentedeprrafopredeter"/>
    <w:link w:val="Subttulo"/>
    <w:rsid w:val="003B0B28"/>
    <w:rPr>
      <w:rFonts w:ascii="Arial" w:eastAsia="MS Mincho" w:hAnsi="Arial" w:cs="Times New Roman"/>
      <w:sz w:val="24"/>
      <w:szCs w:val="24"/>
      <w:lang w:val="es-ES" w:eastAsia="es-ES"/>
    </w:rPr>
  </w:style>
  <w:style w:type="paragraph" w:customStyle="1" w:styleId="Textodenotaalfinal">
    <w:name w:val="Texto de nota al final"/>
    <w:basedOn w:val="Normal"/>
    <w:qFormat/>
    <w:rsid w:val="003B0B28"/>
    <w:pPr>
      <w:widowControl w:val="0"/>
      <w:suppressAutoHyphens/>
      <w:spacing w:after="0" w:line="240" w:lineRule="auto"/>
    </w:pPr>
    <w:rPr>
      <w:rFonts w:ascii="Courier New" w:eastAsia="Times New Roman" w:hAnsi="Courier New" w:cs="Times New Roman"/>
      <w:kern w:val="0"/>
      <w:sz w:val="24"/>
      <w:szCs w:val="20"/>
      <w:lang w:val="es-ES_tradnl" w:eastAsia="es-ES"/>
      <w14:ligatures w14:val="none"/>
    </w:rPr>
  </w:style>
  <w:style w:type="paragraph" w:customStyle="1" w:styleId="Contenidodelmarco">
    <w:name w:val="Contenido del marco"/>
    <w:basedOn w:val="Normal"/>
    <w:qFormat/>
    <w:rsid w:val="003B0B28"/>
    <w:pPr>
      <w:suppressAutoHyphens/>
      <w:spacing w:after="0" w:line="240" w:lineRule="auto"/>
    </w:pPr>
    <w:rPr>
      <w:rFonts w:ascii="Arial Narrow" w:eastAsia="MS Mincho" w:hAnsi="Arial Narrow" w:cs="Times New Roman"/>
      <w:kern w:val="0"/>
      <w:sz w:val="24"/>
      <w:szCs w:val="24"/>
      <w:lang w:val="es-ES" w:eastAsia="es-ES"/>
      <w14:ligatures w14:val="none"/>
    </w:rPr>
  </w:style>
  <w:style w:type="paragraph" w:customStyle="1" w:styleId="FrameContents">
    <w:name w:val="Frame Contents"/>
    <w:basedOn w:val="Normal"/>
    <w:qFormat/>
    <w:rsid w:val="003B0B28"/>
    <w:pPr>
      <w:suppressAutoHyphens/>
      <w:spacing w:after="0" w:line="240" w:lineRule="auto"/>
    </w:pPr>
    <w:rPr>
      <w:rFonts w:ascii="Arial Narrow" w:eastAsia="MS Mincho" w:hAnsi="Arial Narrow" w:cs="Times New Roman"/>
      <w:kern w:val="0"/>
      <w:sz w:val="24"/>
      <w:szCs w:val="24"/>
      <w:lang w:val="es-ES" w:eastAsia="es-ES"/>
      <w14:ligatures w14:val="none"/>
    </w:rPr>
  </w:style>
  <w:style w:type="table" w:customStyle="1" w:styleId="TableNormal1">
    <w:name w:val="Table Normal1"/>
    <w:uiPriority w:val="2"/>
    <w:semiHidden/>
    <w:unhideWhenUsed/>
    <w:qFormat/>
    <w:rsid w:val="003B0B2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B0B28"/>
    <w:pPr>
      <w:widowControl w:val="0"/>
      <w:autoSpaceDE w:val="0"/>
      <w:autoSpaceDN w:val="0"/>
      <w:spacing w:after="0" w:line="240" w:lineRule="auto"/>
      <w:jc w:val="center"/>
    </w:pPr>
    <w:rPr>
      <w:rFonts w:ascii="Arial MT" w:eastAsia="Arial MT" w:hAnsi="Arial MT" w:cs="Arial MT"/>
      <w:kern w:val="0"/>
      <w:lang w:val="es-ES"/>
      <w14:ligatures w14:val="none"/>
    </w:rPr>
  </w:style>
  <w:style w:type="character" w:styleId="Textoennegrita">
    <w:name w:val="Strong"/>
    <w:basedOn w:val="Fuentedeprrafopredeter"/>
    <w:uiPriority w:val="22"/>
    <w:qFormat/>
    <w:rsid w:val="003B0B28"/>
    <w:rPr>
      <w:b/>
      <w:bCs/>
    </w:rPr>
  </w:style>
  <w:style w:type="paragraph" w:customStyle="1" w:styleId="Default">
    <w:name w:val="Default"/>
    <w:rsid w:val="003B0B28"/>
    <w:pPr>
      <w:autoSpaceDE w:val="0"/>
      <w:autoSpaceDN w:val="0"/>
      <w:adjustRightInd w:val="0"/>
      <w:spacing w:after="0" w:line="240" w:lineRule="auto"/>
    </w:pPr>
    <w:rPr>
      <w:rFonts w:ascii="Times New Roman" w:eastAsia="Times New Roman" w:hAnsi="Times New Roman" w:cs="Times New Roman"/>
      <w:color w:val="000000"/>
      <w:sz w:val="24"/>
      <w:szCs w:val="24"/>
      <w:lang w:val="en-US" w:eastAsia="es-CO"/>
    </w:rPr>
  </w:style>
  <w:style w:type="character" w:customStyle="1" w:styleId="Mencinsinresolver1">
    <w:name w:val="Mención sin resolver1"/>
    <w:basedOn w:val="Fuentedeprrafopredeter"/>
    <w:uiPriority w:val="99"/>
    <w:semiHidden/>
    <w:unhideWhenUsed/>
    <w:rsid w:val="003B0B28"/>
    <w:rPr>
      <w:color w:val="605E5C"/>
      <w:shd w:val="clear" w:color="auto" w:fill="E1DFDD"/>
    </w:rPr>
  </w:style>
  <w:style w:type="paragraph" w:styleId="Sinespaciado">
    <w:name w:val="No Spacing"/>
    <w:link w:val="SinespaciadoCar"/>
    <w:uiPriority w:val="1"/>
    <w:qFormat/>
    <w:rsid w:val="003B0B28"/>
    <w:pPr>
      <w:spacing w:after="0" w:line="240" w:lineRule="auto"/>
    </w:pPr>
  </w:style>
  <w:style w:type="character" w:customStyle="1" w:styleId="SinespaciadoCar">
    <w:name w:val="Sin espaciado Car"/>
    <w:link w:val="Sinespaciado"/>
    <w:uiPriority w:val="1"/>
    <w:rsid w:val="003B0B28"/>
  </w:style>
  <w:style w:type="character" w:styleId="nfasis">
    <w:name w:val="Emphasis"/>
    <w:basedOn w:val="Fuentedeprrafopredeter"/>
    <w:uiPriority w:val="20"/>
    <w:qFormat/>
    <w:rsid w:val="003B0B28"/>
    <w:rPr>
      <w:i/>
      <w:iCs/>
    </w:rPr>
  </w:style>
  <w:style w:type="table" w:customStyle="1" w:styleId="TableNormal2">
    <w:name w:val="Table Normal2"/>
    <w:uiPriority w:val="2"/>
    <w:semiHidden/>
    <w:unhideWhenUsed/>
    <w:qFormat/>
    <w:rsid w:val="003B0B2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NormalTable0">
    <w:name w:val="Normal Table0"/>
    <w:uiPriority w:val="2"/>
    <w:semiHidden/>
    <w:unhideWhenUsed/>
    <w:qFormat/>
    <w:rsid w:val="003B0B2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Mencinsinresolver">
    <w:name w:val="Unresolved Mention"/>
    <w:basedOn w:val="Fuentedeprrafopredeter"/>
    <w:uiPriority w:val="99"/>
    <w:semiHidden/>
    <w:unhideWhenUsed/>
    <w:rsid w:val="009D0F0C"/>
    <w:rPr>
      <w:color w:val="605E5C"/>
      <w:shd w:val="clear" w:color="auto" w:fill="E1DFDD"/>
    </w:rPr>
  </w:style>
  <w:style w:type="character" w:styleId="Hipervnculovisitado">
    <w:name w:val="FollowedHyperlink"/>
    <w:basedOn w:val="Fuentedeprrafopredeter"/>
    <w:uiPriority w:val="99"/>
    <w:semiHidden/>
    <w:unhideWhenUsed/>
    <w:rsid w:val="003154B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148853">
      <w:bodyDiv w:val="1"/>
      <w:marLeft w:val="0"/>
      <w:marRight w:val="0"/>
      <w:marTop w:val="0"/>
      <w:marBottom w:val="0"/>
      <w:divBdr>
        <w:top w:val="none" w:sz="0" w:space="0" w:color="auto"/>
        <w:left w:val="none" w:sz="0" w:space="0" w:color="auto"/>
        <w:bottom w:val="none" w:sz="0" w:space="0" w:color="auto"/>
        <w:right w:val="none" w:sz="0" w:space="0" w:color="auto"/>
      </w:divBdr>
    </w:div>
    <w:div w:id="291833806">
      <w:bodyDiv w:val="1"/>
      <w:marLeft w:val="0"/>
      <w:marRight w:val="0"/>
      <w:marTop w:val="0"/>
      <w:marBottom w:val="0"/>
      <w:divBdr>
        <w:top w:val="none" w:sz="0" w:space="0" w:color="auto"/>
        <w:left w:val="none" w:sz="0" w:space="0" w:color="auto"/>
        <w:bottom w:val="none" w:sz="0" w:space="0" w:color="auto"/>
        <w:right w:val="none" w:sz="0" w:space="0" w:color="auto"/>
      </w:divBdr>
    </w:div>
    <w:div w:id="418915006">
      <w:bodyDiv w:val="1"/>
      <w:marLeft w:val="0"/>
      <w:marRight w:val="0"/>
      <w:marTop w:val="0"/>
      <w:marBottom w:val="0"/>
      <w:divBdr>
        <w:top w:val="none" w:sz="0" w:space="0" w:color="auto"/>
        <w:left w:val="none" w:sz="0" w:space="0" w:color="auto"/>
        <w:bottom w:val="none" w:sz="0" w:space="0" w:color="auto"/>
        <w:right w:val="none" w:sz="0" w:space="0" w:color="auto"/>
      </w:divBdr>
    </w:div>
    <w:div w:id="675308318">
      <w:bodyDiv w:val="1"/>
      <w:marLeft w:val="0"/>
      <w:marRight w:val="0"/>
      <w:marTop w:val="0"/>
      <w:marBottom w:val="0"/>
      <w:divBdr>
        <w:top w:val="none" w:sz="0" w:space="0" w:color="auto"/>
        <w:left w:val="none" w:sz="0" w:space="0" w:color="auto"/>
        <w:bottom w:val="none" w:sz="0" w:space="0" w:color="auto"/>
        <w:right w:val="none" w:sz="0" w:space="0" w:color="auto"/>
      </w:divBdr>
    </w:div>
    <w:div w:id="712388168">
      <w:bodyDiv w:val="1"/>
      <w:marLeft w:val="0"/>
      <w:marRight w:val="0"/>
      <w:marTop w:val="0"/>
      <w:marBottom w:val="0"/>
      <w:divBdr>
        <w:top w:val="none" w:sz="0" w:space="0" w:color="auto"/>
        <w:left w:val="none" w:sz="0" w:space="0" w:color="auto"/>
        <w:bottom w:val="none" w:sz="0" w:space="0" w:color="auto"/>
        <w:right w:val="none" w:sz="0" w:space="0" w:color="auto"/>
      </w:divBdr>
    </w:div>
    <w:div w:id="890968301">
      <w:bodyDiv w:val="1"/>
      <w:marLeft w:val="0"/>
      <w:marRight w:val="0"/>
      <w:marTop w:val="0"/>
      <w:marBottom w:val="0"/>
      <w:divBdr>
        <w:top w:val="none" w:sz="0" w:space="0" w:color="auto"/>
        <w:left w:val="none" w:sz="0" w:space="0" w:color="auto"/>
        <w:bottom w:val="none" w:sz="0" w:space="0" w:color="auto"/>
        <w:right w:val="none" w:sz="0" w:space="0" w:color="auto"/>
      </w:divBdr>
    </w:div>
    <w:div w:id="1140002874">
      <w:bodyDiv w:val="1"/>
      <w:marLeft w:val="0"/>
      <w:marRight w:val="0"/>
      <w:marTop w:val="0"/>
      <w:marBottom w:val="0"/>
      <w:divBdr>
        <w:top w:val="none" w:sz="0" w:space="0" w:color="auto"/>
        <w:left w:val="none" w:sz="0" w:space="0" w:color="auto"/>
        <w:bottom w:val="none" w:sz="0" w:space="0" w:color="auto"/>
        <w:right w:val="none" w:sz="0" w:space="0" w:color="auto"/>
      </w:divBdr>
    </w:div>
    <w:div w:id="1598977709">
      <w:bodyDiv w:val="1"/>
      <w:marLeft w:val="0"/>
      <w:marRight w:val="0"/>
      <w:marTop w:val="0"/>
      <w:marBottom w:val="0"/>
      <w:divBdr>
        <w:top w:val="none" w:sz="0" w:space="0" w:color="auto"/>
        <w:left w:val="none" w:sz="0" w:space="0" w:color="auto"/>
        <w:bottom w:val="none" w:sz="0" w:space="0" w:color="auto"/>
        <w:right w:val="none" w:sz="0" w:space="0" w:color="auto"/>
      </w:divBdr>
    </w:div>
    <w:div w:id="1627806776">
      <w:bodyDiv w:val="1"/>
      <w:marLeft w:val="0"/>
      <w:marRight w:val="0"/>
      <w:marTop w:val="0"/>
      <w:marBottom w:val="0"/>
      <w:divBdr>
        <w:top w:val="none" w:sz="0" w:space="0" w:color="auto"/>
        <w:left w:val="none" w:sz="0" w:space="0" w:color="auto"/>
        <w:bottom w:val="none" w:sz="0" w:space="0" w:color="auto"/>
        <w:right w:val="none" w:sz="0" w:space="0" w:color="auto"/>
      </w:divBdr>
    </w:div>
    <w:div w:id="1756587612">
      <w:bodyDiv w:val="1"/>
      <w:marLeft w:val="0"/>
      <w:marRight w:val="0"/>
      <w:marTop w:val="0"/>
      <w:marBottom w:val="0"/>
      <w:divBdr>
        <w:top w:val="none" w:sz="0" w:space="0" w:color="auto"/>
        <w:left w:val="none" w:sz="0" w:space="0" w:color="auto"/>
        <w:bottom w:val="none" w:sz="0" w:space="0" w:color="auto"/>
        <w:right w:val="none" w:sz="0" w:space="0" w:color="auto"/>
      </w:divBdr>
    </w:div>
    <w:div w:id="1960717047">
      <w:bodyDiv w:val="1"/>
      <w:marLeft w:val="0"/>
      <w:marRight w:val="0"/>
      <w:marTop w:val="0"/>
      <w:marBottom w:val="0"/>
      <w:divBdr>
        <w:top w:val="none" w:sz="0" w:space="0" w:color="auto"/>
        <w:left w:val="none" w:sz="0" w:space="0" w:color="auto"/>
        <w:bottom w:val="none" w:sz="0" w:space="0" w:color="auto"/>
        <w:right w:val="none" w:sz="0" w:space="0" w:color="auto"/>
      </w:divBdr>
      <w:divsChild>
        <w:div w:id="370114055">
          <w:marLeft w:val="0"/>
          <w:marRight w:val="0"/>
          <w:marTop w:val="0"/>
          <w:marBottom w:val="0"/>
          <w:divBdr>
            <w:top w:val="none" w:sz="0" w:space="0" w:color="auto"/>
            <w:left w:val="none" w:sz="0" w:space="0" w:color="auto"/>
            <w:bottom w:val="none" w:sz="0" w:space="0" w:color="auto"/>
            <w:right w:val="none" w:sz="0" w:space="0" w:color="auto"/>
          </w:divBdr>
          <w:divsChild>
            <w:div w:id="1847398879">
              <w:marLeft w:val="0"/>
              <w:marRight w:val="0"/>
              <w:marTop w:val="0"/>
              <w:marBottom w:val="0"/>
              <w:divBdr>
                <w:top w:val="none" w:sz="0" w:space="0" w:color="auto"/>
                <w:left w:val="none" w:sz="0" w:space="0" w:color="auto"/>
                <w:bottom w:val="none" w:sz="0" w:space="0" w:color="auto"/>
                <w:right w:val="none" w:sz="0" w:space="0" w:color="auto"/>
              </w:divBdr>
              <w:divsChild>
                <w:div w:id="100154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2670">
      <w:bodyDiv w:val="1"/>
      <w:marLeft w:val="0"/>
      <w:marRight w:val="0"/>
      <w:marTop w:val="0"/>
      <w:marBottom w:val="0"/>
      <w:divBdr>
        <w:top w:val="none" w:sz="0" w:space="0" w:color="auto"/>
        <w:left w:val="none" w:sz="0" w:space="0" w:color="auto"/>
        <w:bottom w:val="none" w:sz="0" w:space="0" w:color="auto"/>
        <w:right w:val="none" w:sz="0" w:space="0" w:color="auto"/>
      </w:divBdr>
      <w:divsChild>
        <w:div w:id="761872799">
          <w:marLeft w:val="0"/>
          <w:marRight w:val="0"/>
          <w:marTop w:val="0"/>
          <w:marBottom w:val="0"/>
          <w:divBdr>
            <w:top w:val="none" w:sz="0" w:space="0" w:color="auto"/>
            <w:left w:val="none" w:sz="0" w:space="0" w:color="auto"/>
            <w:bottom w:val="none" w:sz="0" w:space="0" w:color="auto"/>
            <w:right w:val="none" w:sz="0" w:space="0" w:color="auto"/>
          </w:divBdr>
          <w:divsChild>
            <w:div w:id="1818379657">
              <w:marLeft w:val="0"/>
              <w:marRight w:val="0"/>
              <w:marTop w:val="0"/>
              <w:marBottom w:val="0"/>
              <w:divBdr>
                <w:top w:val="none" w:sz="0" w:space="0" w:color="auto"/>
                <w:left w:val="none" w:sz="0" w:space="0" w:color="auto"/>
                <w:bottom w:val="none" w:sz="0" w:space="0" w:color="auto"/>
                <w:right w:val="none" w:sz="0" w:space="0" w:color="auto"/>
              </w:divBdr>
              <w:divsChild>
                <w:div w:id="395199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hyperlink" Target="https://www.funcionpublica.gov.co/eva/gestornormativo/norma.php?i=77887"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funcionpublica.gov.co/eva/gestornormativo/norma.php?i=77887"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funcionpublica.gov.co/eva/gestornormativo/norma.php?i=77887"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1.upme.gov.co/simco/Cifras-Sectoriales/EstudiosPublicaciones/Mineria_Bajo_Cauca_compressed.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051E910EA916B428BDA3E4C6DD88C74" ma:contentTypeVersion="18" ma:contentTypeDescription="Crear nuevo documento." ma:contentTypeScope="" ma:versionID="89cf7b8ef402cd071dd861297b64dcee">
  <xsd:schema xmlns:xsd="http://www.w3.org/2001/XMLSchema" xmlns:xs="http://www.w3.org/2001/XMLSchema" xmlns:p="http://schemas.microsoft.com/office/2006/metadata/properties" xmlns:ns2="ffbc0187-8fa9-4916-a7c7-5655d372b371" xmlns:ns3="cbb41903-3b7a-4ba4-9008-a2e3e4b7e0c5" targetNamespace="http://schemas.microsoft.com/office/2006/metadata/properties" ma:root="true" ma:fieldsID="cc783f9e5c1840d68f71ddeceafae496" ns2:_="" ns3:_="">
    <xsd:import namespace="ffbc0187-8fa9-4916-a7c7-5655d372b371"/>
    <xsd:import namespace="cbb41903-3b7a-4ba4-9008-a2e3e4b7e0c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bc0187-8fa9-4916-a7c7-5655d372b3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bb41903-3b7a-4ba4-9008-a2e3e4b7e0c5" elementFormDefault="qualified">
    <xsd:import namespace="http://schemas.microsoft.com/office/2006/documentManagement/types"/>
    <xsd:import namespace="http://schemas.microsoft.com/office/infopath/2007/PartnerControls"/>
    <xsd:element name="SharedWithUsers" ma:index="13"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76cc5590-4b66-489c-a658-0a0c1b2e5ab1}" ma:internalName="TaxCatchAll" ma:showField="CatchAllData" ma:web="cbb41903-3b7a-4ba4-9008-a2e3e4b7e0c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fbc0187-8fa9-4916-a7c7-5655d372b371">
      <Terms xmlns="http://schemas.microsoft.com/office/infopath/2007/PartnerControls"/>
    </lcf76f155ced4ddcb4097134ff3c332f>
    <TaxCatchAll xmlns="cbb41903-3b7a-4ba4-9008-a2e3e4b7e0c5" xsi:nil="true"/>
  </documentManagement>
</p:properties>
</file>

<file path=customXml/itemProps1.xml><?xml version="1.0" encoding="utf-8"?>
<ds:datastoreItem xmlns:ds="http://schemas.openxmlformats.org/officeDocument/2006/customXml" ds:itemID="{994C9ACF-8D44-4D8F-A522-BF98665B1635}"/>
</file>

<file path=customXml/itemProps2.xml><?xml version="1.0" encoding="utf-8"?>
<ds:datastoreItem xmlns:ds="http://schemas.openxmlformats.org/officeDocument/2006/customXml" ds:itemID="{FA02F0B8-3BA1-4053-ACFF-5CAF5D42D6CB}">
  <ds:schemaRefs>
    <ds:schemaRef ds:uri="http://schemas.openxmlformats.org/officeDocument/2006/bibliography"/>
  </ds:schemaRefs>
</ds:datastoreItem>
</file>

<file path=customXml/itemProps3.xml><?xml version="1.0" encoding="utf-8"?>
<ds:datastoreItem xmlns:ds="http://schemas.openxmlformats.org/officeDocument/2006/customXml" ds:itemID="{7267F1B8-3555-4114-BC92-A89B003E01D8}">
  <ds:schemaRefs>
    <ds:schemaRef ds:uri="http://schemas.microsoft.com/sharepoint/v3/contenttype/forms"/>
  </ds:schemaRefs>
</ds:datastoreItem>
</file>

<file path=customXml/itemProps4.xml><?xml version="1.0" encoding="utf-8"?>
<ds:datastoreItem xmlns:ds="http://schemas.openxmlformats.org/officeDocument/2006/customXml" ds:itemID="{C9BA3CD3-9F5A-4FFC-AC71-9F17EA620BDD}">
  <ds:schemaRefs>
    <ds:schemaRef ds:uri="http://schemas.microsoft.com/office/2006/metadata/properties"/>
    <ds:schemaRef ds:uri="http://schemas.microsoft.com/office/infopath/2007/PartnerControls"/>
    <ds:schemaRef ds:uri="2c50a16c-bf78-4c11-943b-bb70695c9e06"/>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25</Pages>
  <Words>12955</Words>
  <Characters>71255</Characters>
  <Application>Microsoft Office Word</Application>
  <DocSecurity>0</DocSecurity>
  <Lines>593</Lines>
  <Paragraphs>168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carlos andres giraldo toro</cp:lastModifiedBy>
  <cp:revision>2</cp:revision>
  <cp:lastPrinted>2024-08-02T18:50:00Z</cp:lastPrinted>
  <dcterms:created xsi:type="dcterms:W3CDTF">2025-10-21T20:20:00Z</dcterms:created>
  <dcterms:modified xsi:type="dcterms:W3CDTF">2025-10-21T20:20:00Z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0x0101005051E910EA916B428BDA3E4C6DD88C74</vt:lpwstr>
  </property>
</Properties>
</file>